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1000" w:lineRule="exact"/>
        <w:jc w:val="center"/>
        <w:rPr>
          <w:rFonts w:hint="eastAsia" w:ascii="黑体"/>
          <w:color w:val="000000"/>
          <w:szCs w:val="32"/>
        </w:rPr>
      </w:pPr>
      <w:r>
        <w:rPr>
          <w:rFonts w:hint="eastAsia" w:ascii="黑体"/>
          <w:color w:val="000000"/>
          <w:szCs w:val="32"/>
        </w:rPr>
        <w:t xml:space="preserve"> </w:t>
      </w:r>
    </w:p>
    <w:p>
      <w:pPr>
        <w:spacing w:line="1000" w:lineRule="exact"/>
        <w:jc w:val="center"/>
        <w:rPr>
          <w:rFonts w:hint="eastAsia" w:ascii="宋体" w:hAnsi="宋体" w:eastAsia="宋体"/>
          <w:b/>
          <w:color w:val="FF0000"/>
          <w:spacing w:val="20"/>
          <w:sz w:val="90"/>
          <w:szCs w:val="90"/>
        </w:rPr>
      </w:pPr>
      <w:r>
        <w:rPr>
          <w:rFonts w:hint="eastAsia" w:ascii="宋体" w:hAnsi="宋体" w:eastAsia="宋体"/>
          <w:b/>
          <w:color w:val="FF0000"/>
          <w:spacing w:val="20"/>
          <w:sz w:val="90"/>
          <w:szCs w:val="90"/>
        </w:rPr>
        <w:t>泉州师范学院文件</w:t>
      </w:r>
    </w:p>
    <w:p>
      <w:pPr>
        <w:spacing w:line="540" w:lineRule="exact"/>
        <w:jc w:val="center"/>
        <w:rPr>
          <w:rFonts w:hint="eastAsia" w:ascii="仿宋_GB2312"/>
          <w:sz w:val="28"/>
          <w:szCs w:val="28"/>
        </w:rPr>
      </w:pPr>
    </w:p>
    <w:p>
      <w:pPr>
        <w:spacing w:line="540" w:lineRule="exact"/>
        <w:ind w:firstLine="181"/>
        <w:jc w:val="center"/>
        <w:rPr>
          <w:rFonts w:hint="eastAsia" w:ascii="仿宋_GB2312"/>
          <w:szCs w:val="32"/>
        </w:rPr>
      </w:pPr>
      <w:r>
        <w:rPr>
          <w:rFonts w:hint="eastAsia" w:ascii="仿宋_GB2312"/>
          <w:szCs w:val="32"/>
        </w:rPr>
        <w:t>泉师人〔</w:t>
      </w:r>
      <w:bookmarkStart w:id="0" w:name="年份"/>
      <w:bookmarkEnd w:id="0"/>
      <w:r>
        <w:rPr>
          <w:rFonts w:hint="eastAsia" w:ascii="仿宋_GB2312"/>
          <w:szCs w:val="32"/>
        </w:rPr>
        <w:t>20</w:t>
      </w:r>
      <w:bookmarkStart w:id="1" w:name="序号"/>
      <w:bookmarkEnd w:id="1"/>
      <w:r>
        <w:rPr>
          <w:rFonts w:hint="eastAsia" w:ascii="仿宋_GB2312"/>
          <w:szCs w:val="32"/>
        </w:rPr>
        <w:t>19〕</w:t>
      </w:r>
      <w:r>
        <w:rPr>
          <w:rFonts w:hint="eastAsia" w:ascii="仿宋_GB2312"/>
          <w:szCs w:val="32"/>
          <w:lang w:val="en-US" w:eastAsia="zh-CN"/>
        </w:rPr>
        <w:t>59</w:t>
      </w:r>
      <w:r>
        <w:rPr>
          <w:rFonts w:hint="eastAsia" w:ascii="仿宋_GB2312"/>
          <w:szCs w:val="32"/>
        </w:rPr>
        <w:t>号</w:t>
      </w:r>
    </w:p>
    <w:p>
      <w:pPr>
        <w:spacing w:line="540" w:lineRule="exact"/>
        <w:jc w:val="center"/>
        <w:rPr>
          <w:rFonts w:hint="eastAsia" w:ascii="宋体" w:hAnsi="宋体"/>
          <w:b/>
          <w:sz w:val="30"/>
          <w:szCs w:val="30"/>
        </w:rPr>
      </w:pPr>
      <w:r>
        <w:rPr>
          <w:rFonts w:hint="eastAsia" w:ascii="宋体" w:hAnsi="宋体"/>
          <w:b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218440</wp:posOffset>
                </wp:positionV>
                <wp:extent cx="5486400" cy="0"/>
                <wp:effectExtent l="0" t="12700" r="0" b="15875"/>
                <wp:wrapNone/>
                <wp:docPr id="1" name="直线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86400" cy="0"/>
                        </a:xfrm>
                        <a:prstGeom prst="line">
                          <a:avLst/>
                        </a:prstGeom>
                        <a:ln w="25400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2" o:spid="_x0000_s1026" o:spt="20" style="position:absolute;left:0pt;margin-left:0pt;margin-top:17.2pt;height:0pt;width:432pt;z-index:251658240;mso-width-relative:page;mso-height-relative:page;" filled="f" stroked="t" coordsize="21600,21600" o:gfxdata="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">
                <v:fill on="f" focussize="0,0"/>
                <v:stroke weight="2pt" color="#FF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spacing w:line="540" w:lineRule="exact"/>
        <w:ind w:left="-160" w:leftChars="-50" w:right="-160" w:rightChars="-50"/>
        <w:jc w:val="center"/>
        <w:rPr>
          <w:rFonts w:hint="eastAsia" w:ascii="新宋体" w:hAnsi="新宋体" w:eastAsia="宋体"/>
          <w:b/>
          <w:bCs/>
          <w:sz w:val="36"/>
          <w:szCs w:val="36"/>
        </w:rPr>
      </w:pPr>
      <w:bookmarkStart w:id="2" w:name="文件标题"/>
      <w:bookmarkEnd w:id="2"/>
      <w:bookmarkStart w:id="3" w:name="主送单位"/>
      <w:bookmarkEnd w:id="3"/>
      <w:bookmarkStart w:id="4" w:name="正文"/>
      <w:bookmarkEnd w:id="4"/>
      <w:bookmarkStart w:id="5" w:name="密级"/>
      <w:bookmarkEnd w:id="5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pacing w:val="-17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pacing w:val="-17"/>
          <w:sz w:val="44"/>
          <w:szCs w:val="44"/>
          <w:lang w:eastAsia="zh-CN"/>
        </w:rPr>
        <w:t>关于成立中共泉州师范学院纪律检查委员会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pacing w:val="-17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pacing w:val="-17"/>
          <w:sz w:val="44"/>
          <w:szCs w:val="44"/>
          <w:lang w:eastAsia="zh-CN"/>
        </w:rPr>
        <w:t>（福建省监委驻泉州师范学院监察专员办公室）</w:t>
      </w:r>
    </w:p>
    <w:p>
      <w:pPr>
        <w:spacing w:line="480" w:lineRule="exact"/>
        <w:ind w:firstLine="180"/>
        <w:jc w:val="center"/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pacing w:val="-17"/>
          <w:sz w:val="44"/>
          <w:szCs w:val="44"/>
          <w:lang w:eastAsia="zh-CN"/>
        </w:rPr>
        <w:t>综合室、纪检监察室的通知</w:t>
      </w:r>
    </w:p>
    <w:p>
      <w:pPr>
        <w:spacing w:line="540" w:lineRule="exact"/>
        <w:ind w:left="-160" w:leftChars="-50" w:right="-160" w:rightChars="-50"/>
        <w:jc w:val="center"/>
        <w:rPr>
          <w:rFonts w:hint="eastAsia" w:ascii="仿宋_GB2312" w:hAnsi="新宋体"/>
          <w:bCs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hAnsi="宋体" w:eastAsia="仿宋_GB2312"/>
          <w:b w:val="0"/>
          <w:bCs w:val="0"/>
          <w:sz w:val="32"/>
          <w:szCs w:val="32"/>
          <w:u w:val="none"/>
        </w:rPr>
      </w:pPr>
      <w:r>
        <w:rPr>
          <w:rFonts w:hint="eastAsia" w:ascii="仿宋_GB2312" w:hAnsi="宋体" w:eastAsia="仿宋_GB2312"/>
          <w:b w:val="0"/>
          <w:bCs w:val="0"/>
          <w:sz w:val="32"/>
          <w:szCs w:val="32"/>
          <w:u w:val="none"/>
        </w:rPr>
        <w:t>各二级党委（党总支）、各学院、机关各部（处、室）、各直属单位：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  <w:lang w:val="en-US" w:eastAsia="zh-CN"/>
        </w:rPr>
        <w:t>根据省纪委监委关于省属公办本科高校纪检监察体制改革指导意见</w:t>
      </w:r>
      <w:r>
        <w:rPr>
          <w:rFonts w:hint="eastAsia" w:ascii="仿宋_GB2312" w:hAnsi="仿宋_GB2312" w:cs="仿宋_GB2312"/>
          <w:spacing w:val="0"/>
          <w:sz w:val="32"/>
          <w:szCs w:val="32"/>
          <w:lang w:val="en-US" w:eastAsia="zh-CN"/>
        </w:rPr>
        <w:t>及省编办有关文件精神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lang w:val="en-US" w:eastAsia="zh-CN"/>
        </w:rPr>
        <w:t>，经校党委常委会研究并报省纪委监委同意，决定成立中共泉州师范学院纪律检查委员会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lang w:eastAsia="zh-CN"/>
        </w:rPr>
        <w:t>（福建省监委驻泉州师范学院监察专员办公室）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lang w:val="en-US" w:eastAsia="zh-CN"/>
        </w:rPr>
        <w:t>综合室（简称综合室）、中共泉州师范学院纪律检查委员会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lang w:eastAsia="zh-CN"/>
        </w:rPr>
        <w:t>（福建省监委驻泉州师范学院监察专员办公室）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lang w:val="en-US" w:eastAsia="zh-CN"/>
        </w:rPr>
        <w:t>纪检监察室（简称纪检监察室），撤销原纪委办、监察审计室。</w:t>
      </w:r>
    </w:p>
    <w:p>
      <w:pPr>
        <w:widowControl/>
        <w:tabs>
          <w:tab w:val="left" w:pos="1253"/>
        </w:tabs>
        <w:spacing w:line="540" w:lineRule="exact"/>
        <w:ind w:firstLine="640" w:firstLineChars="200"/>
        <w:rPr>
          <w:rFonts w:hint="eastAsia" w:ascii="仿宋_GB2312" w:hAnsi="仿宋_GB2312" w:cs="仿宋_GB2312"/>
          <w:color w:val="000000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  <w:lang w:val="en-US" w:eastAsia="zh-CN"/>
        </w:rPr>
        <w:t>综合室主要负责日常综合事务、党风政风、案件管理、案件审理等工作，下设综合科、审理科；纪检监察室</w:t>
      </w:r>
      <w:r>
        <w:rPr>
          <w:rFonts w:hint="eastAsia" w:ascii="仿宋_GB2312" w:hAnsi="仿宋_GB2312" w:eastAsia="仿宋_GB2312" w:cs="仿宋_GB2312"/>
          <w:sz w:val="32"/>
          <w:szCs w:val="32"/>
        </w:rPr>
        <w:t>主要负责谈话函询、监督检查、审查调查等工作，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lang w:val="en-US" w:eastAsia="zh-CN"/>
        </w:rPr>
        <w:t>下设监督检查科、审查调查科。</w:t>
      </w:r>
    </w:p>
    <w:p>
      <w:pPr>
        <w:spacing w:line="360" w:lineRule="auto"/>
        <w:ind w:left="-160" w:leftChars="-50" w:right="-160" w:rightChars="-50"/>
        <w:rPr>
          <w:rFonts w:hint="eastAsia" w:ascii="仿宋_GB2312" w:hAnsi="仿宋_GB2312" w:cs="仿宋_GB2312"/>
          <w:color w:val="000000"/>
          <w:szCs w:val="32"/>
          <w:shd w:val="clear" w:color="auto" w:fill="FFFFFF"/>
        </w:rPr>
      </w:pPr>
    </w:p>
    <w:p>
      <w:pPr>
        <w:tabs>
          <w:tab w:val="left" w:pos="525"/>
        </w:tabs>
        <w:spacing w:line="360" w:lineRule="auto"/>
        <w:ind w:right="-160" w:rightChars="-50"/>
        <w:jc w:val="center"/>
        <w:rPr>
          <w:rFonts w:hint="eastAsia" w:ascii="仿宋_GB2312"/>
          <w:szCs w:val="28"/>
        </w:rPr>
      </w:pPr>
    </w:p>
    <w:p>
      <w:pPr>
        <w:tabs>
          <w:tab w:val="left" w:pos="525"/>
        </w:tabs>
        <w:spacing w:line="360" w:lineRule="auto"/>
        <w:ind w:right="-160" w:rightChars="-50"/>
        <w:jc w:val="center"/>
        <w:rPr>
          <w:rFonts w:hint="eastAsia" w:ascii="仿宋_GB2312"/>
          <w:szCs w:val="28"/>
        </w:rPr>
      </w:pPr>
    </w:p>
    <w:p>
      <w:pPr>
        <w:tabs>
          <w:tab w:val="left" w:pos="525"/>
        </w:tabs>
        <w:spacing w:line="360" w:lineRule="auto"/>
        <w:ind w:right="-160" w:rightChars="-50"/>
        <w:jc w:val="center"/>
        <w:rPr>
          <w:rFonts w:hint="eastAsia" w:ascii="仿宋_GB2312"/>
          <w:szCs w:val="28"/>
        </w:rPr>
      </w:pPr>
      <w:r>
        <w:rPr>
          <w:rFonts w:hint="eastAsia" w:ascii="仿宋_GB2312"/>
          <w:szCs w:val="28"/>
        </w:rPr>
        <w:t xml:space="preserve">                  </w:t>
      </w:r>
      <w:r>
        <w:rPr>
          <w:rFonts w:hint="eastAsia" w:ascii="仿宋_GB2312"/>
          <w:szCs w:val="28"/>
          <w:lang w:val="en-US" w:eastAsia="zh-CN"/>
        </w:rPr>
        <w:t xml:space="preserve">  </w:t>
      </w:r>
      <w:r>
        <w:rPr>
          <w:rFonts w:hint="eastAsia" w:ascii="仿宋_GB2312"/>
          <w:szCs w:val="28"/>
        </w:rPr>
        <w:t>泉州师范学院</w:t>
      </w:r>
    </w:p>
    <w:p>
      <w:pPr>
        <w:tabs>
          <w:tab w:val="left" w:pos="525"/>
        </w:tabs>
        <w:spacing w:line="360" w:lineRule="auto"/>
        <w:ind w:right="-160" w:rightChars="-50"/>
        <w:jc w:val="center"/>
        <w:rPr>
          <w:rFonts w:hint="eastAsia" w:ascii="仿宋_GB2312"/>
          <w:szCs w:val="28"/>
        </w:rPr>
      </w:pPr>
      <w:r>
        <w:rPr>
          <w:rFonts w:hint="eastAsia" w:ascii="仿宋_GB2312"/>
          <w:szCs w:val="28"/>
          <w:lang w:val="en-US" w:eastAsia="zh-CN"/>
        </w:rPr>
        <w:t xml:space="preserve">                    </w:t>
      </w:r>
      <w:r>
        <w:rPr>
          <w:rFonts w:hint="eastAsia" w:ascii="仿宋_GB2312"/>
          <w:szCs w:val="28"/>
        </w:rPr>
        <w:t>2019年11月</w:t>
      </w:r>
      <w:r>
        <w:rPr>
          <w:rFonts w:hint="eastAsia" w:ascii="仿宋_GB2312"/>
          <w:szCs w:val="28"/>
          <w:lang w:val="en-US" w:eastAsia="zh-CN"/>
        </w:rPr>
        <w:t>25</w:t>
      </w:r>
      <w:r>
        <w:rPr>
          <w:rFonts w:hint="eastAsia" w:ascii="仿宋_GB2312"/>
          <w:szCs w:val="28"/>
        </w:rPr>
        <w:t>日</w:t>
      </w:r>
    </w:p>
    <w:p>
      <w:pPr>
        <w:tabs>
          <w:tab w:val="left" w:pos="525"/>
        </w:tabs>
        <w:spacing w:line="360" w:lineRule="auto"/>
        <w:ind w:right="-160" w:rightChars="-50" w:firstLine="5120" w:firstLineChars="1600"/>
        <w:rPr>
          <w:rFonts w:hint="eastAsia" w:ascii="仿宋_GB2312"/>
          <w:szCs w:val="28"/>
        </w:rPr>
      </w:pPr>
    </w:p>
    <w:p>
      <w:pPr>
        <w:tabs>
          <w:tab w:val="left" w:pos="525"/>
        </w:tabs>
        <w:spacing w:line="360" w:lineRule="auto"/>
        <w:ind w:right="-160" w:rightChars="-50" w:firstLine="5120" w:firstLineChars="1600"/>
        <w:rPr>
          <w:rFonts w:hint="eastAsia" w:ascii="仿宋_GB2312"/>
          <w:szCs w:val="28"/>
        </w:rPr>
      </w:pPr>
    </w:p>
    <w:p>
      <w:pPr>
        <w:tabs>
          <w:tab w:val="left" w:pos="525"/>
        </w:tabs>
        <w:spacing w:line="360" w:lineRule="auto"/>
        <w:ind w:right="-160" w:rightChars="-50" w:firstLine="5120" w:firstLineChars="1600"/>
        <w:rPr>
          <w:rFonts w:hint="eastAsia" w:ascii="仿宋_GB2312"/>
          <w:szCs w:val="28"/>
        </w:rPr>
      </w:pPr>
    </w:p>
    <w:p>
      <w:pPr>
        <w:tabs>
          <w:tab w:val="left" w:pos="525"/>
        </w:tabs>
        <w:spacing w:line="360" w:lineRule="auto"/>
        <w:ind w:right="-160" w:rightChars="-50" w:firstLine="5120" w:firstLineChars="1600"/>
        <w:rPr>
          <w:rFonts w:hint="eastAsia" w:ascii="仿宋_GB2312"/>
          <w:szCs w:val="28"/>
        </w:rPr>
      </w:pPr>
    </w:p>
    <w:p>
      <w:pPr>
        <w:tabs>
          <w:tab w:val="left" w:pos="525"/>
        </w:tabs>
        <w:spacing w:line="360" w:lineRule="auto"/>
        <w:ind w:right="-160" w:rightChars="-50" w:firstLine="5120" w:firstLineChars="1600"/>
        <w:rPr>
          <w:rFonts w:hint="eastAsia" w:ascii="仿宋_GB2312"/>
          <w:szCs w:val="28"/>
        </w:rPr>
      </w:pPr>
    </w:p>
    <w:p>
      <w:pPr>
        <w:tabs>
          <w:tab w:val="left" w:pos="525"/>
        </w:tabs>
        <w:spacing w:line="360" w:lineRule="auto"/>
        <w:ind w:right="-160" w:rightChars="-50" w:firstLine="5120" w:firstLineChars="1600"/>
        <w:rPr>
          <w:rFonts w:hint="eastAsia" w:ascii="仿宋_GB2312"/>
          <w:szCs w:val="28"/>
        </w:rPr>
      </w:pPr>
    </w:p>
    <w:p>
      <w:pPr>
        <w:tabs>
          <w:tab w:val="left" w:pos="525"/>
        </w:tabs>
        <w:spacing w:line="360" w:lineRule="auto"/>
        <w:ind w:right="-160" w:rightChars="-50" w:firstLine="5120" w:firstLineChars="1600"/>
        <w:rPr>
          <w:rFonts w:hint="eastAsia" w:ascii="仿宋_GB2312"/>
          <w:szCs w:val="28"/>
        </w:rPr>
      </w:pPr>
    </w:p>
    <w:p>
      <w:pPr>
        <w:tabs>
          <w:tab w:val="left" w:pos="525"/>
        </w:tabs>
        <w:spacing w:line="360" w:lineRule="auto"/>
        <w:ind w:right="-160" w:rightChars="-50" w:firstLine="5120" w:firstLineChars="1600"/>
        <w:rPr>
          <w:rFonts w:hint="eastAsia" w:ascii="仿宋_GB2312"/>
          <w:szCs w:val="28"/>
        </w:rPr>
      </w:pPr>
    </w:p>
    <w:p>
      <w:pPr>
        <w:tabs>
          <w:tab w:val="left" w:pos="525"/>
        </w:tabs>
        <w:spacing w:line="360" w:lineRule="auto"/>
        <w:ind w:right="-160" w:rightChars="-50" w:firstLine="5120" w:firstLineChars="1600"/>
        <w:rPr>
          <w:rFonts w:hint="eastAsia" w:ascii="仿宋_GB2312"/>
          <w:szCs w:val="28"/>
        </w:rPr>
      </w:pPr>
    </w:p>
    <w:p>
      <w:pPr>
        <w:tabs>
          <w:tab w:val="left" w:pos="525"/>
        </w:tabs>
        <w:spacing w:line="360" w:lineRule="auto"/>
        <w:ind w:right="-160" w:rightChars="-50" w:firstLine="5120" w:firstLineChars="1600"/>
        <w:rPr>
          <w:rFonts w:hint="eastAsia" w:ascii="仿宋_GB2312"/>
          <w:szCs w:val="28"/>
        </w:rPr>
      </w:pPr>
    </w:p>
    <w:p>
      <w:pPr>
        <w:tabs>
          <w:tab w:val="left" w:pos="525"/>
        </w:tabs>
        <w:spacing w:line="360" w:lineRule="auto"/>
        <w:ind w:right="-160" w:rightChars="-50" w:firstLine="5120" w:firstLineChars="1600"/>
        <w:rPr>
          <w:rFonts w:hint="eastAsia" w:ascii="仿宋_GB2312"/>
          <w:szCs w:val="28"/>
        </w:rPr>
      </w:pPr>
    </w:p>
    <w:p>
      <w:pPr>
        <w:tabs>
          <w:tab w:val="left" w:pos="525"/>
        </w:tabs>
        <w:spacing w:line="360" w:lineRule="auto"/>
        <w:ind w:right="-160" w:rightChars="-50" w:firstLine="5120" w:firstLineChars="1600"/>
        <w:rPr>
          <w:rFonts w:hint="eastAsia" w:ascii="仿宋_GB2312"/>
          <w:szCs w:val="28"/>
        </w:rPr>
      </w:pPr>
    </w:p>
    <w:p>
      <w:pPr>
        <w:tabs>
          <w:tab w:val="left" w:pos="525"/>
        </w:tabs>
        <w:spacing w:line="360" w:lineRule="auto"/>
        <w:ind w:right="-160" w:rightChars="-50"/>
        <w:rPr>
          <w:rFonts w:hint="eastAsia" w:ascii="仿宋_GB2312"/>
          <w:szCs w:val="28"/>
        </w:rPr>
      </w:pPr>
    </w:p>
    <w:p>
      <w:pPr>
        <w:autoSpaceDE w:val="0"/>
        <w:autoSpaceDN w:val="0"/>
        <w:adjustRightInd w:val="0"/>
        <w:spacing w:line="480" w:lineRule="exact"/>
        <w:rPr>
          <w:rFonts w:ascii="仿宋_GB2312" w:hAnsi="仿宋" w:cs="仿宋_GB2312"/>
          <w:szCs w:val="32"/>
          <w:lang w:val="zh-CN"/>
        </w:rPr>
      </w:pPr>
      <w:r>
        <w:rPr>
          <w:rFonts w:ascii="仿宋_GB2312" w:hAnsi="仿宋" w:cs="仿宋_GB231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297180</wp:posOffset>
                </wp:positionV>
                <wp:extent cx="5257800" cy="0"/>
                <wp:effectExtent l="0" t="0" r="0" b="0"/>
                <wp:wrapNone/>
                <wp:docPr id="2" name="Lin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57800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4" o:spid="_x0000_s1026" o:spt="20" style="position:absolute;left:0pt;margin-left:0pt;margin-top:23.4pt;height:0pt;width:414pt;z-index:251659264;mso-width-relative:page;mso-height-relative:page;" filled="f" stroked="t" coordsize="21600,21600" o:gfxdata="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spacing w:line="480" w:lineRule="exact"/>
        <w:ind w:firstLine="280" w:firstLineChars="100"/>
        <w:rPr>
          <w:rFonts w:ascii="仿宋_GB2312" w:hAnsi="仿宋"/>
          <w:sz w:val="28"/>
          <w:szCs w:val="28"/>
        </w:rPr>
      </w:pPr>
      <w:r>
        <w:rPr>
          <w:rFonts w:hint="eastAsia" w:ascii="仿宋_GB2312" w:hAnsi="仿宋"/>
          <w:sz w:val="28"/>
          <w:szCs w:val="28"/>
        </w:rPr>
        <w:t>泉州师范学院</w:t>
      </w:r>
      <w:r>
        <w:rPr>
          <w:rFonts w:hint="eastAsia" w:ascii="仿宋_GB2312" w:hAnsi="仿宋"/>
          <w:sz w:val="28"/>
          <w:szCs w:val="28"/>
          <w:lang w:eastAsia="zh-CN"/>
        </w:rPr>
        <w:t>党政</w:t>
      </w:r>
      <w:r>
        <w:rPr>
          <w:rFonts w:hint="eastAsia" w:ascii="仿宋_GB2312" w:hAnsi="仿宋"/>
          <w:sz w:val="28"/>
          <w:szCs w:val="28"/>
        </w:rPr>
        <w:t>办公室             2019年</w:t>
      </w:r>
      <w:r>
        <w:rPr>
          <w:rFonts w:hint="eastAsia" w:ascii="仿宋_GB2312" w:hAnsi="仿宋"/>
          <w:sz w:val="28"/>
          <w:szCs w:val="28"/>
          <w:lang w:val="en-US" w:eastAsia="zh-CN"/>
        </w:rPr>
        <w:t>11</w:t>
      </w:r>
      <w:r>
        <w:rPr>
          <w:rFonts w:hint="eastAsia" w:ascii="仿宋_GB2312" w:hAnsi="仿宋"/>
          <w:sz w:val="28"/>
          <w:szCs w:val="28"/>
        </w:rPr>
        <w:t>月</w:t>
      </w:r>
      <w:r>
        <w:rPr>
          <w:rFonts w:hint="eastAsia" w:ascii="仿宋_GB2312" w:hAnsi="仿宋"/>
          <w:sz w:val="28"/>
          <w:szCs w:val="28"/>
          <w:lang w:val="en-US" w:eastAsia="zh-CN"/>
        </w:rPr>
        <w:t>26</w:t>
      </w:r>
      <w:bookmarkStart w:id="10" w:name="_GoBack"/>
      <w:bookmarkEnd w:id="10"/>
      <w:r>
        <w:rPr>
          <w:rFonts w:hint="eastAsia" w:ascii="仿宋_GB2312" w:hAnsi="仿宋"/>
          <w:sz w:val="28"/>
          <w:szCs w:val="28"/>
        </w:rPr>
        <w:t>日印发</w:t>
      </w:r>
    </w:p>
    <w:p>
      <w:pPr>
        <w:tabs>
          <w:tab w:val="left" w:pos="525"/>
        </w:tabs>
        <w:spacing w:line="540" w:lineRule="exact"/>
        <w:ind w:right="-160" w:rightChars="-50" w:firstLine="5120" w:firstLineChars="1600"/>
        <w:rPr>
          <w:rFonts w:hint="eastAsia" w:ascii="仿宋_GB2312"/>
          <w:szCs w:val="28"/>
        </w:rPr>
      </w:pPr>
      <w: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33020</wp:posOffset>
                </wp:positionV>
                <wp:extent cx="5257800" cy="0"/>
                <wp:effectExtent l="0" t="0" r="0" b="0"/>
                <wp:wrapNone/>
                <wp:docPr id="3" name="Lin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57800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5" o:spid="_x0000_s1026" o:spt="20" style="position:absolute;left:0pt;margin-left:0pt;margin-top:2.6pt;height:0pt;width:414pt;z-index:251660288;mso-width-relative:page;mso-height-relative:page;" filled="f" stroked="t" coordsize="21600,21600" o:gfxdata="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HkFxfTAAAABAEAAA8AAAAAAAAAAQAgAAAAIgAAAGRycy9kb3ducmV2Lnht&#10;bFBLAQIUABQAAAAIAIdO4kC06NugxQEAAJoDAAAOAAAAAAAAAAEAIAAAACIBAABkcnMvZTJvRG9j&#10;LnhtbFBLBQYAAAAABgAGAFkBAABZBQAAAAA=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bookmarkStart w:id="6" w:name="附注"/>
      <w:bookmarkEnd w:id="6"/>
      <w:bookmarkStart w:id="7" w:name="抄报"/>
      <w:bookmarkEnd w:id="7"/>
      <w:bookmarkStart w:id="8" w:name="拟稿单位"/>
      <w:bookmarkEnd w:id="8"/>
      <w:bookmarkStart w:id="9" w:name="文尾"/>
      <w:bookmarkEnd w:id="9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003" w:usb1="080E0000" w:usb2="00000000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altName w:val="宋体"/>
    <w:panose1 w:val="00000000000000000000"/>
    <w:charset w:val="86"/>
    <w:family w:val="modern"/>
    <w:pitch w:val="default"/>
    <w:sig w:usb0="00000000" w:usb1="00000000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