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D119">
      <w:pPr>
        <w:ind w:firstLine="1572"/>
        <w:rPr>
          <w:rFonts w:hint="eastAsia" w:ascii="宋体" w:hAnsi="宋体"/>
          <w:b/>
          <w:w w:val="150"/>
          <w:sz w:val="52"/>
        </w:rPr>
      </w:pPr>
    </w:p>
    <w:p w14:paraId="62BD7F1A">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1AC1EC2D">
      <w:pPr>
        <w:rPr>
          <w:rFonts w:hint="eastAsia" w:ascii="宋体" w:hAnsi="宋体"/>
          <w:b/>
          <w:bCs/>
          <w:sz w:val="48"/>
          <w:szCs w:val="48"/>
        </w:rPr>
      </w:pPr>
    </w:p>
    <w:p w14:paraId="1C8E4B1F">
      <w:pPr>
        <w:rPr>
          <w:rFonts w:hint="eastAsia" w:ascii="宋体" w:hAnsi="宋体"/>
          <w:sz w:val="24"/>
        </w:rPr>
      </w:pPr>
    </w:p>
    <w:p w14:paraId="19E4B6C3">
      <w:pPr>
        <w:tabs>
          <w:tab w:val="left" w:pos="1140"/>
        </w:tabs>
        <w:ind w:firstLine="1510" w:firstLineChars="472"/>
        <w:rPr>
          <w:rFonts w:hint="eastAsia" w:ascii="宋体" w:hAnsi="宋体"/>
          <w:sz w:val="32"/>
        </w:rPr>
      </w:pPr>
    </w:p>
    <w:p w14:paraId="764409CA">
      <w:pPr>
        <w:pStyle w:val="16"/>
      </w:pPr>
    </w:p>
    <w:p w14:paraId="2B387801"/>
    <w:p w14:paraId="30608E50">
      <w:pPr>
        <w:spacing w:line="360" w:lineRule="auto"/>
        <w:ind w:firstLine="1446" w:firstLineChars="400"/>
        <w:rPr>
          <w:rFonts w:hint="eastAsia" w:ascii="宋体" w:hAnsi="宋体"/>
          <w:b/>
          <w:sz w:val="36"/>
          <w:szCs w:val="36"/>
        </w:rPr>
      </w:pPr>
      <w:r>
        <w:rPr>
          <w:rFonts w:hint="eastAsia" w:ascii="宋体" w:hAnsi="宋体"/>
          <w:b/>
          <w:sz w:val="36"/>
          <w:szCs w:val="36"/>
        </w:rPr>
        <w:t>采购编号：</w:t>
      </w:r>
      <w:r>
        <w:rPr>
          <w:rFonts w:hint="eastAsia" w:ascii="宋体" w:hAnsi="宋体"/>
          <w:b/>
          <w:sz w:val="36"/>
          <w:szCs w:val="36"/>
          <w:u w:val="single"/>
        </w:rPr>
        <w:t xml:space="preserve">       QZSYFF001           </w:t>
      </w:r>
      <w:r>
        <w:rPr>
          <w:rFonts w:hint="eastAsia" w:ascii="宋体" w:hAnsi="宋体"/>
          <w:b/>
          <w:sz w:val="36"/>
          <w:szCs w:val="36"/>
        </w:rPr>
        <w:t xml:space="preserve"> </w:t>
      </w:r>
    </w:p>
    <w:p w14:paraId="034065A3">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泉州师范学院纺织与服装学院第十六届服装设计大赛舞美等服务          </w:t>
      </w:r>
    </w:p>
    <w:p w14:paraId="5887D822">
      <w:pPr>
        <w:rPr>
          <w:rFonts w:hint="eastAsia" w:ascii="宋体" w:hAnsi="宋体"/>
          <w:sz w:val="24"/>
        </w:rPr>
      </w:pPr>
    </w:p>
    <w:p w14:paraId="6E7B79DA">
      <w:pPr>
        <w:rPr>
          <w:rFonts w:hint="eastAsia" w:ascii="宋体" w:hAnsi="宋体"/>
        </w:rPr>
      </w:pPr>
    </w:p>
    <w:p w14:paraId="11FE8773">
      <w:pPr>
        <w:rPr>
          <w:rFonts w:hint="eastAsia" w:ascii="宋体" w:hAnsi="宋体"/>
        </w:rPr>
      </w:pPr>
    </w:p>
    <w:p w14:paraId="6C9F05F1">
      <w:pPr>
        <w:rPr>
          <w:rFonts w:hint="eastAsia" w:ascii="宋体" w:hAnsi="宋体"/>
        </w:rPr>
      </w:pPr>
    </w:p>
    <w:p w14:paraId="2BB3CD1D">
      <w:pPr>
        <w:ind w:firstLine="1792" w:firstLineChars="498"/>
        <w:rPr>
          <w:rFonts w:hint="eastAsia" w:ascii="宋体" w:hAnsi="宋体"/>
          <w:sz w:val="36"/>
        </w:rPr>
      </w:pPr>
    </w:p>
    <w:p w14:paraId="2BD08E01">
      <w:pPr>
        <w:pStyle w:val="16"/>
      </w:pPr>
    </w:p>
    <w:p w14:paraId="7AE4863D">
      <w:pPr>
        <w:rPr>
          <w:rFonts w:hint="eastAsia" w:ascii="宋体" w:hAnsi="宋体"/>
          <w:sz w:val="36"/>
        </w:rPr>
      </w:pPr>
    </w:p>
    <w:p w14:paraId="2BFED61C">
      <w:pPr>
        <w:ind w:firstLine="2530" w:firstLineChars="700"/>
        <w:rPr>
          <w:rFonts w:hint="eastAsia" w:ascii="宋体" w:hAnsi="宋体"/>
          <w:b/>
          <w:sz w:val="36"/>
          <w:szCs w:val="36"/>
          <w:u w:val="single"/>
        </w:rPr>
      </w:pPr>
      <w:r>
        <w:rPr>
          <w:rFonts w:hint="eastAsia" w:ascii="宋体" w:hAnsi="宋体"/>
          <w:b/>
          <w:sz w:val="36"/>
          <w:szCs w:val="36"/>
        </w:rPr>
        <w:t>泉州师范学院纺织与服装学院</w:t>
      </w:r>
    </w:p>
    <w:p w14:paraId="6A68C510">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2026年04月</w:t>
      </w:r>
    </w:p>
    <w:p w14:paraId="505CEF4C">
      <w:pPr>
        <w:pStyle w:val="25"/>
      </w:pPr>
    </w:p>
    <w:p w14:paraId="18551373">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12D7D847">
          <w:pPr>
            <w:jc w:val="center"/>
          </w:pPr>
        </w:p>
        <w:p w14:paraId="3B65EDF5">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"1-2" \h \u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"_Toc18223"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第一部分    询价邀请</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_Toc18223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066A858">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"_Toc7302"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 xml:space="preserve">第二部分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报价供货商须知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fldChar w:fldCharType="end"/>
          </w:r>
        </w:p>
        <w:p w14:paraId="0D5517BB">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"_Toc5918"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第三部分    询价内容及要求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_Toc5918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47C19A8">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"_Toc29063"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第四部分    报价文件格式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fldChar w:fldCharType="end"/>
          </w:r>
        </w:p>
        <w:p w14:paraId="77F108C3">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"_Toc1376"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格式1       报   价  书</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74EA0CA9">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"_Toc13976"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格式2       报价一览表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_Toc13976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1F497EB">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"_Toc12436"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格式3       分项报价明细表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_Toc12436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F74FB32">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"_Toc24037"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格式4       资格声明函</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_Toc24037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5D58B6D">
          <w:pPr>
            <w:pStyle w:val="13"/>
            <w:tabs>
              <w:tab w:val="right" w:leader="dot" w:pos="9525"/>
              <w:tab w:val="clear" w:pos="9515"/>
            </w:tabs>
            <w:spacing w:before="0" w:after="0" w:line="40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"_Toc30609"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格式5       法定代表人授权书(原件)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_Toc30609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C529B67">
          <w:pPr>
            <w:pStyle w:val="13"/>
            <w:spacing w:before="0" w:after="0" w:line="400" w:lineRule="exact"/>
            <w:ind w:firstLine="431"/>
            <w:rPr>
              <w:rFonts w:hint="eastAsia" w:ascii="宋体" w:hAnsi="宋体" w:cs="宋体"/>
              <w:sz w:val="24"/>
              <w:szCs w:val="24"/>
            </w:rPr>
          </w:pPr>
          <w:r>
            <w:rPr>
              <w:rFonts w:hint="eastAsia" w:asciiTheme="majorEastAsia" w:hAnsiTheme="majorEastAsia" w:eastAsiaTheme="majorEastAsia" w:cstheme="majorEastAsia"/>
              <w:sz w:val="24"/>
              <w:szCs w:val="24"/>
            </w:rPr>
            <w:fldChar w:fldCharType="end"/>
          </w:r>
        </w:p>
      </w:sdtContent>
    </w:sdt>
    <w:p w14:paraId="6820B135">
      <w:pPr>
        <w:spacing w:line="440" w:lineRule="exact"/>
        <w:rPr>
          <w:rFonts w:hint="eastAsia" w:ascii="宋体" w:hAnsi="宋体" w:cs="宋体"/>
          <w:sz w:val="28"/>
          <w:szCs w:val="28"/>
        </w:rPr>
      </w:pPr>
    </w:p>
    <w:p w14:paraId="493B2295"/>
    <w:p w14:paraId="7CAA9048"/>
    <w:p w14:paraId="366E1869"/>
    <w:p w14:paraId="38AB5088"/>
    <w:p w14:paraId="1F3D49D3"/>
    <w:p w14:paraId="0D45E405"/>
    <w:p w14:paraId="4D49486A"/>
    <w:p w14:paraId="0F6BF7FB"/>
    <w:p w14:paraId="3C151A1F">
      <w:pPr>
        <w:pStyle w:val="16"/>
      </w:pPr>
    </w:p>
    <w:p w14:paraId="1097EB1C"/>
    <w:p w14:paraId="2F234E77">
      <w:pPr>
        <w:pStyle w:val="16"/>
      </w:pPr>
    </w:p>
    <w:p w14:paraId="7885F508"/>
    <w:p w14:paraId="461630E3">
      <w:pPr>
        <w:pStyle w:val="25"/>
        <w:rPr>
          <w:color w:val="auto"/>
        </w:rPr>
      </w:pPr>
    </w:p>
    <w:p w14:paraId="5C5E4D67">
      <w:pPr>
        <w:pStyle w:val="25"/>
        <w:rPr>
          <w:color w:val="auto"/>
        </w:rPr>
      </w:pPr>
    </w:p>
    <w:p w14:paraId="28CC5990">
      <w:pPr>
        <w:pStyle w:val="25"/>
        <w:rPr>
          <w:color w:val="auto"/>
        </w:rPr>
      </w:pPr>
    </w:p>
    <w:p w14:paraId="4294A76E">
      <w:pPr>
        <w:pStyle w:val="25"/>
        <w:rPr>
          <w:color w:val="auto"/>
        </w:rPr>
      </w:pPr>
    </w:p>
    <w:p w14:paraId="5BE7F0B0">
      <w:pPr>
        <w:pStyle w:val="25"/>
        <w:rPr>
          <w:color w:val="auto"/>
        </w:rPr>
      </w:pPr>
    </w:p>
    <w:p w14:paraId="44649857">
      <w:pPr>
        <w:pStyle w:val="25"/>
        <w:rPr>
          <w:rFonts w:hint="eastAsia"/>
          <w:color w:val="auto"/>
        </w:rPr>
      </w:pPr>
    </w:p>
    <w:p w14:paraId="0B5901B2">
      <w:pPr>
        <w:rPr>
          <w:rFonts w:hint="eastAsia" w:ascii="宋体" w:hAnsi="宋体" w:eastAsia="宋体"/>
          <w:sz w:val="36"/>
          <w:szCs w:val="36"/>
        </w:rPr>
      </w:pPr>
      <w:bookmarkStart w:id="0" w:name="_Toc134733479"/>
      <w:bookmarkStart w:id="1" w:name="_Toc26208"/>
      <w:bookmarkStart w:id="2" w:name="_Toc9763"/>
      <w:bookmarkStart w:id="3" w:name="_Toc18223"/>
      <w:bookmarkStart w:id="4" w:name="_Toc10914"/>
      <w:r>
        <w:rPr>
          <w:rFonts w:hint="eastAsia" w:ascii="宋体" w:hAnsi="宋体" w:eastAsia="宋体"/>
          <w:sz w:val="36"/>
          <w:szCs w:val="36"/>
        </w:rPr>
        <w:br w:type="page"/>
      </w:r>
    </w:p>
    <w:p w14:paraId="62350C28">
      <w:pPr>
        <w:pStyle w:val="2"/>
        <w:spacing w:before="0" w:after="0" w:line="360" w:lineRule="auto"/>
        <w:jc w:val="center"/>
        <w:rPr>
          <w:rFonts w:hint="eastAsia" w:ascii="宋体" w:hAnsi="宋体" w:eastAsia="宋体"/>
          <w:sz w:val="36"/>
          <w:szCs w:val="36"/>
        </w:rPr>
      </w:pPr>
      <w:r>
        <w:rPr>
          <w:rFonts w:hint="eastAsia" w:ascii="宋体" w:hAnsi="宋体" w:eastAsia="宋体"/>
          <w:sz w:val="36"/>
          <w:szCs w:val="36"/>
        </w:rPr>
        <w:t>第一部分    询价邀请</w:t>
      </w:r>
      <w:bookmarkEnd w:id="0"/>
      <w:bookmarkEnd w:id="1"/>
      <w:bookmarkEnd w:id="2"/>
      <w:bookmarkEnd w:id="3"/>
      <w:bookmarkEnd w:id="4"/>
    </w:p>
    <w:p w14:paraId="28205078">
      <w:pPr>
        <w:pStyle w:val="16"/>
        <w:spacing w:line="400" w:lineRule="exact"/>
        <w:ind w:firstLine="480" w:firstLineChars="200"/>
        <w:jc w:val="left"/>
        <w:rPr>
          <w:i w:val="0"/>
          <w:iCs w:val="0"/>
          <w:sz w:val="24"/>
          <w:szCs w:val="24"/>
        </w:rPr>
      </w:pPr>
      <w:bookmarkStart w:id="5" w:name="_Toc53570175"/>
      <w:bookmarkStart w:id="6" w:name="_Toc35742634"/>
      <w:bookmarkStart w:id="7" w:name="_Toc108257590"/>
      <w:bookmarkStart w:id="8" w:name="_Toc93397984"/>
      <w:bookmarkStart w:id="9" w:name="_Toc98672988"/>
      <w:bookmarkStart w:id="10" w:name="_Toc108260365"/>
      <w:bookmarkStart w:id="11" w:name="_Toc34664278"/>
      <w:bookmarkStart w:id="12" w:name="_Toc36146204"/>
      <w:bookmarkStart w:id="13" w:name="_Toc54513051"/>
      <w:bookmarkStart w:id="14" w:name="_Toc3785637"/>
      <w:bookmarkStart w:id="15" w:name="_Toc87857945"/>
      <w:bookmarkStart w:id="16" w:name="_Toc34703823"/>
      <w:bookmarkStart w:id="17" w:name="_Toc3785461"/>
      <w:bookmarkStart w:id="18" w:name="_Toc108257116"/>
      <w:bookmarkStart w:id="19" w:name="_Toc34789935"/>
      <w:bookmarkStart w:id="20" w:name="_Toc93397582"/>
      <w:bookmarkStart w:id="21" w:name="_Toc36123671"/>
      <w:bookmarkStart w:id="22" w:name="_Toc3785675"/>
      <w:bookmarkStart w:id="23" w:name="_Toc60130052"/>
      <w:bookmarkStart w:id="24" w:name="_Toc105389203"/>
      <w:bookmarkStart w:id="25" w:name="_Toc3785513"/>
      <w:bookmarkStart w:id="26" w:name="_Toc35222536"/>
      <w:bookmarkStart w:id="27" w:name="_Toc33775520"/>
      <w:bookmarkStart w:id="28" w:name="_Toc35622007"/>
      <w:bookmarkStart w:id="29" w:name="_Toc40761347"/>
      <w:bookmarkStart w:id="30" w:name="_Toc35107772"/>
      <w:bookmarkStart w:id="31" w:name="_Toc33953164"/>
      <w:bookmarkStart w:id="32" w:name="_Toc35941127"/>
      <w:bookmarkStart w:id="33" w:name="_Toc35599967"/>
      <w:bookmarkStart w:id="34" w:name="_Toc53335577"/>
      <w:bookmarkStart w:id="35" w:name="_Toc425276503"/>
      <w:bookmarkStart w:id="36" w:name="_Toc108257397"/>
      <w:bookmarkStart w:id="37" w:name="_Toc35071897"/>
      <w:bookmarkStart w:id="38" w:name="_Toc98731630"/>
      <w:bookmarkStart w:id="39" w:name="_Toc108257466"/>
      <w:bookmarkStart w:id="40" w:name="_Toc34745149"/>
      <w:bookmarkStart w:id="41" w:name="_Toc35068743"/>
      <w:r>
        <w:rPr>
          <w:rFonts w:hint="eastAsia" w:ascii="宋体" w:hAnsi="宋体"/>
          <w:i w:val="0"/>
          <w:iCs w:val="0"/>
          <w:sz w:val="24"/>
          <w:szCs w:val="24"/>
          <w:u w:val="single"/>
        </w:rPr>
        <w:t xml:space="preserve"> 泉州师范学院纺织与服装学院</w:t>
      </w:r>
      <w:r>
        <w:rPr>
          <w:rFonts w:hint="eastAsia" w:ascii="宋体" w:hAnsi="宋体"/>
          <w:i w:val="0"/>
          <w:iCs w:val="0"/>
          <w:spacing w:val="-6"/>
          <w:sz w:val="24"/>
          <w:szCs w:val="24"/>
        </w:rPr>
        <w:t>以</w:t>
      </w:r>
      <w:r>
        <w:rPr>
          <w:rFonts w:hint="eastAsia" w:ascii="宋体" w:hAnsi="宋体"/>
          <w:b/>
          <w:bCs/>
          <w:i w:val="0"/>
          <w:iCs w:val="0"/>
          <w:spacing w:val="-6"/>
          <w:sz w:val="24"/>
          <w:szCs w:val="24"/>
          <w:u w:val="single"/>
        </w:rPr>
        <w:t>询价</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方式对以下项目进行采购，欢迎合格的受邀供货商参加报价。</w:t>
      </w:r>
    </w:p>
    <w:p w14:paraId="7ABBE1AF">
      <w:pPr>
        <w:spacing w:line="400" w:lineRule="exact"/>
        <w:ind w:firstLine="480" w:firstLineChars="200"/>
        <w:rPr>
          <w:rFonts w:hint="eastAsia" w:ascii="宋体" w:hAnsi="宋体"/>
          <w:sz w:val="24"/>
        </w:rPr>
      </w:pPr>
      <w:r>
        <w:rPr>
          <w:rFonts w:hint="eastAsia" w:ascii="宋体" w:hAnsi="宋体"/>
          <w:sz w:val="24"/>
        </w:rPr>
        <w:t>一、项目基本情况</w:t>
      </w:r>
    </w:p>
    <w:p w14:paraId="14CDEB77">
      <w:pPr>
        <w:spacing w:line="400" w:lineRule="exact"/>
        <w:ind w:firstLine="480" w:firstLineChars="200"/>
        <w:rPr>
          <w:rFonts w:hint="eastAsia" w:ascii="宋体" w:hAnsi="宋体"/>
          <w:bCs/>
          <w:sz w:val="24"/>
          <w:u w:val="single"/>
        </w:rPr>
      </w:pPr>
      <w:r>
        <w:rPr>
          <w:rFonts w:hint="eastAsia" w:ascii="宋体" w:hAnsi="宋体"/>
          <w:sz w:val="24"/>
        </w:rPr>
        <w:t>采购编号：</w:t>
      </w:r>
      <w:r>
        <w:rPr>
          <w:rFonts w:hint="eastAsia" w:ascii="宋体" w:hAnsi="宋体"/>
          <w:bCs/>
          <w:sz w:val="24"/>
          <w:u w:val="single"/>
        </w:rPr>
        <w:t xml:space="preserve">  QZSYFF001    </w:t>
      </w:r>
    </w:p>
    <w:p w14:paraId="3ACEF57E">
      <w:pPr>
        <w:spacing w:line="400" w:lineRule="exact"/>
        <w:ind w:firstLine="480" w:firstLineChars="200"/>
        <w:rPr>
          <w:rFonts w:hint="eastAsia" w:ascii="宋体" w:hAnsi="宋体"/>
          <w:bCs/>
          <w:sz w:val="24"/>
          <w:u w:val="single"/>
        </w:rPr>
      </w:pPr>
      <w:r>
        <w:rPr>
          <w:rFonts w:hint="eastAsia" w:ascii="宋体" w:hAnsi="宋体"/>
          <w:sz w:val="24"/>
        </w:rPr>
        <w:t>项目名称：</w:t>
      </w:r>
      <w:r>
        <w:rPr>
          <w:rFonts w:hint="eastAsia" w:ascii="宋体" w:hAnsi="宋体"/>
          <w:bCs/>
          <w:sz w:val="24"/>
          <w:u w:val="single"/>
        </w:rPr>
        <w:t xml:space="preserve">   第十六届服装设计大赛舞美等服务 </w:t>
      </w:r>
    </w:p>
    <w:p w14:paraId="30ACC4A2">
      <w:pPr>
        <w:pStyle w:val="25"/>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￥75530.00元   </w:t>
      </w:r>
    </w:p>
    <w:p w14:paraId="6F0036DE">
      <w:pPr>
        <w:spacing w:after="156" w:afterLines="50" w:line="440" w:lineRule="exact"/>
        <w:ind w:firstLine="480" w:firstLineChars="200"/>
        <w:outlineLvl w:val="0"/>
        <w:rPr>
          <w:rFonts w:hint="eastAsia" w:ascii="宋体" w:hAnsi="宋体"/>
          <w:sz w:val="24"/>
        </w:rPr>
      </w:pPr>
      <w:bookmarkStart w:id="42" w:name="_Toc26626"/>
      <w:bookmarkStart w:id="43" w:name="_Toc491700004"/>
      <w:bookmarkStart w:id="44" w:name="_Toc13469"/>
      <w:r>
        <w:rPr>
          <w:rFonts w:hint="eastAsia" w:ascii="宋体" w:hAnsi="宋体"/>
          <w:sz w:val="24"/>
        </w:rPr>
        <w:t>采购需求</w:t>
      </w:r>
      <w:bookmarkEnd w:id="42"/>
      <w:bookmarkEnd w:id="43"/>
      <w:bookmarkEnd w:id="44"/>
      <w:r>
        <w:rPr>
          <w:rFonts w:hint="eastAsia" w:ascii="宋体" w:hAnsi="宋体"/>
          <w:sz w:val="24"/>
        </w:rPr>
        <w:t>：</w:t>
      </w:r>
    </w:p>
    <w:tbl>
      <w:tblPr>
        <w:tblStyle w:val="20"/>
        <w:tblW w:w="9897" w:type="dxa"/>
        <w:jc w:val="center"/>
        <w:tblLayout w:type="fixed"/>
        <w:tblCellMar>
          <w:top w:w="15" w:type="dxa"/>
          <w:left w:w="15" w:type="dxa"/>
          <w:bottom w:w="15" w:type="dxa"/>
          <w:right w:w="15" w:type="dxa"/>
        </w:tblCellMar>
      </w:tblPr>
      <w:tblGrid>
        <w:gridCol w:w="954"/>
        <w:gridCol w:w="3379"/>
        <w:gridCol w:w="1554"/>
        <w:gridCol w:w="1963"/>
        <w:gridCol w:w="2047"/>
      </w:tblGrid>
      <w:tr w14:paraId="6D579CAB">
        <w:tblPrEx>
          <w:tblCellMar>
            <w:top w:w="15" w:type="dxa"/>
            <w:left w:w="15" w:type="dxa"/>
            <w:bottom w:w="15" w:type="dxa"/>
            <w:right w:w="15" w:type="dxa"/>
          </w:tblCellMar>
        </w:tblPrEx>
        <w:trPr>
          <w:cantSplit/>
          <w:trHeight w:val="725" w:hRule="atLeast"/>
          <w:jc w:val="center"/>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B6B3D3">
            <w:pPr>
              <w:pStyle w:val="15"/>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1D7FB8">
            <w:pPr>
              <w:pStyle w:val="15"/>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B9760E">
            <w:pPr>
              <w:pStyle w:val="15"/>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F2EA7A">
            <w:pPr>
              <w:pStyle w:val="15"/>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1A19AA">
            <w:pPr>
              <w:pStyle w:val="15"/>
              <w:widowControl/>
              <w:jc w:val="center"/>
              <w:rPr>
                <w:rFonts w:hint="eastAsia" w:ascii="宋体" w:hAnsi="宋体"/>
                <w:b/>
                <w:bCs/>
              </w:rPr>
            </w:pPr>
            <w:r>
              <w:rPr>
                <w:rFonts w:hint="eastAsia" w:ascii="宋体" w:hAnsi="宋体"/>
                <w:b/>
                <w:bCs/>
              </w:rPr>
              <w:t>询价内容及要求</w:t>
            </w:r>
          </w:p>
        </w:tc>
      </w:tr>
      <w:tr w14:paraId="5E9B7796">
        <w:tblPrEx>
          <w:tblCellMar>
            <w:top w:w="15" w:type="dxa"/>
            <w:left w:w="15" w:type="dxa"/>
            <w:bottom w:w="15" w:type="dxa"/>
            <w:right w:w="15" w:type="dxa"/>
          </w:tblCellMar>
        </w:tblPrEx>
        <w:trPr>
          <w:cantSplit/>
          <w:trHeight w:val="1064" w:hRule="atLeast"/>
          <w:jc w:val="center"/>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224D85">
            <w:pPr>
              <w:pStyle w:val="15"/>
              <w:widowControl/>
              <w:jc w:val="center"/>
              <w:rPr>
                <w:rFonts w:hint="eastAsia"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04DBD5">
            <w:pPr>
              <w:pStyle w:val="15"/>
              <w:widowControl/>
              <w:jc w:val="center"/>
              <w:rPr>
                <w:rFonts w:hint="eastAsia" w:ascii="宋体" w:hAnsi="宋体"/>
              </w:rPr>
            </w:pPr>
            <w:r>
              <w:rPr>
                <w:rFonts w:hint="eastAsia" w:ascii="宋体" w:hAnsi="宋体"/>
                <w:bCs/>
              </w:rPr>
              <w:t>第十六届服装设计大赛舞美等服务</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23F29">
            <w:pPr>
              <w:pStyle w:val="15"/>
              <w:widowControl/>
              <w:jc w:val="center"/>
              <w:rPr>
                <w:rFonts w:hint="eastAsia" w:ascii="宋体" w:hAnsi="宋体"/>
              </w:rPr>
            </w:pPr>
            <w:r>
              <w:rPr>
                <w:rFonts w:hint="eastAsia" w:ascii="宋体" w:hAnsi="宋体"/>
                <w:kern w:val="2"/>
              </w:rPr>
              <w:t>1/项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EDFE5B">
            <w:pPr>
              <w:pStyle w:val="15"/>
              <w:widowControl/>
              <w:jc w:val="center"/>
              <w:rPr>
                <w:rFonts w:hint="eastAsia" w:ascii="宋体" w:hAnsi="宋体"/>
              </w:rPr>
            </w:pPr>
            <w:r>
              <w:rPr>
                <w:rFonts w:hint="eastAsia" w:ascii="宋体" w:hAnsi="宋体"/>
              </w:rPr>
              <w:t>75530.00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3C9A4">
            <w:pPr>
              <w:pStyle w:val="15"/>
              <w:widowControl/>
              <w:jc w:val="center"/>
              <w:rPr>
                <w:rFonts w:hint="eastAsia" w:ascii="宋体" w:hAnsi="宋体"/>
              </w:rPr>
            </w:pPr>
            <w:r>
              <w:rPr>
                <w:rFonts w:hint="eastAsia" w:ascii="宋体" w:hAnsi="宋体"/>
              </w:rPr>
              <w:t>详见询价文件第三部分要求</w:t>
            </w:r>
          </w:p>
        </w:tc>
      </w:tr>
    </w:tbl>
    <w:p w14:paraId="4E6CC16C">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注：本项目采购为一个完整合同包，报价供货商必须对该合同包内所有货物报价时必须完整。评标与授标以合同包为单位。成交供货商不得转包他人，若发现转包，采购人有权终止协议</w:t>
      </w:r>
      <w:r>
        <w:rPr>
          <w:rFonts w:hint="eastAsia" w:ascii="宋体" w:hAnsi="宋体"/>
          <w:sz w:val="24"/>
          <w:lang w:eastAsia="zh-CN"/>
        </w:rPr>
        <w:t>，</w:t>
      </w:r>
      <w:r>
        <w:rPr>
          <w:rFonts w:hint="eastAsia" w:ascii="宋体" w:hAnsi="宋体"/>
          <w:sz w:val="24"/>
        </w:rPr>
        <w:t>并由成交供货商承担相关责任。</w:t>
      </w:r>
    </w:p>
    <w:p w14:paraId="3D4529E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报价供货商的资格要求</w:t>
      </w:r>
      <w:r>
        <w:rPr>
          <w:rFonts w:hint="eastAsia" w:ascii="宋体" w:hAnsi="宋体" w:cs="宋体"/>
          <w:kern w:val="0"/>
          <w:sz w:val="24"/>
          <w:shd w:val="clear" w:color="auto" w:fill="FFFFFF"/>
          <w:lang w:eastAsia="zh-CN"/>
        </w:rPr>
        <w:t>：</w:t>
      </w:r>
    </w:p>
    <w:p w14:paraId="216511FB">
      <w:pPr>
        <w:spacing w:line="400" w:lineRule="exact"/>
        <w:ind w:firstLine="480" w:firstLineChars="200"/>
        <w:rPr>
          <w:rFonts w:hint="eastAsia" w:ascii="宋体" w:hAnsi="宋体"/>
          <w:sz w:val="24"/>
        </w:rPr>
      </w:pPr>
      <w:r>
        <w:rPr>
          <w:rFonts w:hint="eastAsia" w:ascii="宋体" w:hAnsi="宋体" w:cs="宋体"/>
          <w:kern w:val="0"/>
          <w:sz w:val="24"/>
          <w:shd w:val="clear" w:color="auto" w:fill="FFFFFF"/>
          <w:lang w:eastAsia="zh-CN"/>
        </w:rPr>
        <w:t>1.</w:t>
      </w:r>
      <w:r>
        <w:rPr>
          <w:rFonts w:hint="eastAsia" w:ascii="宋体" w:hAnsi="宋体" w:cs="宋体"/>
          <w:kern w:val="0"/>
          <w:sz w:val="24"/>
          <w:shd w:val="clear" w:color="auto" w:fill="FFFFFF"/>
        </w:rPr>
        <w:t>报价供货商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3D6F9137">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lang w:eastAsia="zh-CN"/>
        </w:rPr>
        <w:t>2.</w:t>
      </w:r>
      <w:r>
        <w:rPr>
          <w:rFonts w:hint="eastAsia" w:ascii="宋体" w:hAnsi="宋体" w:cs="宋体"/>
          <w:kern w:val="0"/>
          <w:sz w:val="24"/>
          <w:shd w:val="clear" w:color="auto" w:fill="FFFFFF"/>
        </w:rPr>
        <w:t>本项目不接受联合体形式参与报价。</w:t>
      </w:r>
    </w:p>
    <w:p w14:paraId="7C22CC4F">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lang w:eastAsia="zh-CN"/>
        </w:rPr>
        <w:t>：</w:t>
      </w:r>
      <w:r>
        <w:rPr>
          <w:rFonts w:hint="eastAsia" w:ascii="宋体" w:hAnsi="宋体"/>
          <w:sz w:val="24"/>
          <w:u w:val="single"/>
        </w:rPr>
        <w:t>2026</w:t>
      </w:r>
      <w:r>
        <w:rPr>
          <w:rFonts w:hint="eastAsia" w:ascii="宋体" w:hAnsi="宋体"/>
          <w:sz w:val="24"/>
        </w:rPr>
        <w:t>年</w:t>
      </w:r>
      <w:r>
        <w:rPr>
          <w:rFonts w:hint="eastAsia" w:ascii="宋体" w:hAnsi="宋体"/>
          <w:sz w:val="24"/>
          <w:u w:val="single"/>
        </w:rPr>
        <w:t>4</w:t>
      </w:r>
      <w:r>
        <w:rPr>
          <w:rFonts w:hint="eastAsia" w:ascii="宋体" w:hAnsi="宋体"/>
          <w:sz w:val="24"/>
        </w:rPr>
        <w:t>月</w:t>
      </w:r>
      <w:r>
        <w:rPr>
          <w:rFonts w:hint="eastAsia" w:ascii="宋体" w:hAnsi="宋体"/>
          <w:sz w:val="24"/>
          <w:u w:val="single"/>
        </w:rPr>
        <w:t>10</w:t>
      </w:r>
      <w:r>
        <w:rPr>
          <w:rFonts w:hint="eastAsia" w:ascii="宋体" w:hAnsi="宋体"/>
          <w:sz w:val="24"/>
        </w:rPr>
        <w:t>日</w:t>
      </w:r>
      <w:r>
        <w:rPr>
          <w:rFonts w:hint="eastAsia" w:ascii="宋体" w:hAnsi="宋体"/>
          <w:sz w:val="24"/>
          <w:u w:val="single"/>
        </w:rPr>
        <w:t xml:space="preserve">   17:00</w:t>
      </w:r>
      <w:r>
        <w:rPr>
          <w:rFonts w:hint="eastAsia" w:ascii="宋体" w:hAnsi="宋体"/>
          <w:sz w:val="24"/>
        </w:rPr>
        <w:t>时</w:t>
      </w:r>
      <w:r>
        <w:rPr>
          <w:rFonts w:hint="eastAsia" w:ascii="宋体" w:hAnsi="宋体"/>
          <w:sz w:val="24"/>
          <w:lang w:eastAsia="zh-CN"/>
        </w:rPr>
        <w:t>（北京时间）</w:t>
      </w:r>
      <w:r>
        <w:rPr>
          <w:rFonts w:hint="eastAsia" w:ascii="宋体" w:hAnsi="宋体"/>
          <w:sz w:val="24"/>
        </w:rPr>
        <w:t>（从询价公告发布之日起至供货商提交响应文件截止之日止不得少于3个工作日）。</w:t>
      </w:r>
    </w:p>
    <w:p w14:paraId="5E04F107">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sz w:val="24"/>
          <w:u w:val="single"/>
        </w:rPr>
        <w:t>2026</w:t>
      </w:r>
      <w:r>
        <w:rPr>
          <w:rFonts w:hint="eastAsia" w:ascii="宋体" w:hAnsi="宋体"/>
          <w:sz w:val="24"/>
        </w:rPr>
        <w:t>年</w:t>
      </w:r>
      <w:r>
        <w:rPr>
          <w:rFonts w:hint="eastAsia" w:ascii="宋体" w:hAnsi="宋体"/>
          <w:sz w:val="24"/>
          <w:u w:val="single"/>
        </w:rPr>
        <w:t>4</w:t>
      </w:r>
      <w:r>
        <w:rPr>
          <w:rFonts w:hint="eastAsia" w:ascii="宋体" w:hAnsi="宋体"/>
          <w:sz w:val="24"/>
        </w:rPr>
        <w:t>月</w:t>
      </w:r>
      <w:r>
        <w:rPr>
          <w:rFonts w:hint="eastAsia" w:ascii="宋体" w:hAnsi="宋体"/>
          <w:sz w:val="24"/>
          <w:u w:val="single"/>
        </w:rPr>
        <w:t>10</w:t>
      </w:r>
      <w:r>
        <w:rPr>
          <w:rFonts w:hint="eastAsia" w:ascii="宋体" w:hAnsi="宋体"/>
          <w:sz w:val="24"/>
        </w:rPr>
        <w:t>日</w:t>
      </w:r>
      <w:r>
        <w:rPr>
          <w:rFonts w:hint="eastAsia" w:ascii="宋体" w:hAnsi="宋体"/>
          <w:sz w:val="24"/>
          <w:u w:val="single"/>
        </w:rPr>
        <w:t>17:</w:t>
      </w:r>
      <w:r>
        <w:rPr>
          <w:rFonts w:hint="eastAsia" w:ascii="宋体" w:hAnsi="宋体"/>
          <w:sz w:val="24"/>
          <w:u w:val="single"/>
          <w:lang w:val="en-US" w:eastAsia="zh-CN"/>
        </w:rPr>
        <w:t>0</w:t>
      </w:r>
      <w:r>
        <w:rPr>
          <w:rFonts w:hint="eastAsia" w:ascii="宋体" w:hAnsi="宋体"/>
          <w:sz w:val="24"/>
          <w:u w:val="single"/>
          <w:lang w:eastAsia="zh-CN"/>
        </w:rPr>
        <w:t>0（北京时间）</w:t>
      </w:r>
    </w:p>
    <w:p w14:paraId="7E9F7CF8">
      <w:pPr>
        <w:widowControl/>
        <w:spacing w:line="400" w:lineRule="exact"/>
        <w:ind w:firstLine="480" w:firstLineChars="200"/>
        <w:rPr>
          <w:rFonts w:hint="eastAsia"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sz w:val="24"/>
          <w:u w:val="single"/>
        </w:rPr>
        <w:t>（王爱约实验楼709）</w:t>
      </w:r>
      <w:r>
        <w:rPr>
          <w:rFonts w:hint="eastAsia" w:ascii="宋体" w:hAnsi="宋体"/>
          <w:sz w:val="24"/>
        </w:rPr>
        <w:t>。</w:t>
      </w:r>
    </w:p>
    <w:p w14:paraId="478A37B8">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w:t>
      </w:r>
      <w:bookmarkStart w:id="104" w:name="_GoBack"/>
      <w:bookmarkEnd w:id="104"/>
      <w:r>
        <w:rPr>
          <w:rFonts w:hint="eastAsia" w:ascii="宋体" w:hAnsi="宋体"/>
          <w:sz w:val="24"/>
        </w:rPr>
        <w:t>系，联系人：</w:t>
      </w:r>
      <w:r>
        <w:rPr>
          <w:rFonts w:hint="eastAsia" w:ascii="宋体" w:hAnsi="宋体"/>
          <w:sz w:val="24"/>
          <w:u w:val="single"/>
        </w:rPr>
        <w:t xml:space="preserve">  林老师   </w:t>
      </w:r>
      <w:r>
        <w:rPr>
          <w:rFonts w:hint="eastAsia" w:ascii="宋体" w:hAnsi="宋体"/>
          <w:sz w:val="24"/>
        </w:rPr>
        <w:t>，联系电话：</w:t>
      </w:r>
      <w:r>
        <w:rPr>
          <w:rFonts w:hint="eastAsia" w:ascii="宋体" w:hAnsi="宋体" w:cs="宋体"/>
          <w:sz w:val="24"/>
          <w:u w:val="single"/>
        </w:rPr>
        <w:t xml:space="preserve"> 0595-2260983</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lang w:val="zh-CN"/>
        </w:rPr>
        <w:t>。</w:t>
      </w:r>
    </w:p>
    <w:p w14:paraId="1C8870FA">
      <w:pPr>
        <w:pStyle w:val="18"/>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货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962E636">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222672B8">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4126"/>
      <w:bookmarkStart w:id="46" w:name="_Toc7302"/>
      <w:r>
        <w:rPr>
          <w:rFonts w:hint="eastAsia" w:ascii="宋体" w:hAnsi="宋体"/>
          <w:b/>
          <w:sz w:val="36"/>
          <w:szCs w:val="36"/>
        </w:rPr>
        <w:t>第二部分  报价供货商须知</w:t>
      </w:r>
      <w:bookmarkEnd w:id="45"/>
      <w:bookmarkEnd w:id="46"/>
    </w:p>
    <w:p w14:paraId="380BD329">
      <w:pPr>
        <w:pStyle w:val="16"/>
        <w:rPr>
          <w:i w:val="0"/>
          <w:iCs w:val="0"/>
        </w:rPr>
      </w:pPr>
      <w:r>
        <w:rPr>
          <w:rFonts w:hint="eastAsia" w:ascii="宋体" w:hAnsi="宋体"/>
          <w:b/>
          <w:i w:val="0"/>
          <w:iCs w:val="0"/>
          <w:sz w:val="24"/>
        </w:rPr>
        <w:t>报价供货商须知前附表是对报价供货商须知的补充，二者如有矛盾，以前附表为准。</w:t>
      </w:r>
    </w:p>
    <w:tbl>
      <w:tblPr>
        <w:tblStyle w:val="2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95B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8B0AF53">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6D42DE6A">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3414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337724E">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0128D04A">
            <w:pPr>
              <w:pStyle w:val="18"/>
              <w:spacing w:after="0" w:line="440" w:lineRule="exact"/>
              <w:ind w:firstLine="0" w:firstLineChars="0"/>
              <w:rPr>
                <w:rFonts w:hint="eastAsia" w:ascii="宋体" w:hAnsi="宋体"/>
                <w:sz w:val="24"/>
                <w:u w:val="single"/>
              </w:rPr>
            </w:pPr>
            <w:r>
              <w:rPr>
                <w:rFonts w:hint="eastAsia" w:ascii="宋体" w:hAnsi="宋体"/>
                <w:sz w:val="24"/>
                <w:u w:val="single"/>
              </w:rPr>
              <w:t>泉州师范学院纺织与服装学院</w:t>
            </w:r>
          </w:p>
          <w:p w14:paraId="15CB51F9">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lang w:eastAsia="zh-CN"/>
              </w:rPr>
              <w:t>。</w:t>
            </w:r>
          </w:p>
        </w:tc>
      </w:tr>
      <w:tr w14:paraId="46E8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F7C562A">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3002505E">
            <w:pPr>
              <w:spacing w:line="440" w:lineRule="exact"/>
              <w:rPr>
                <w:rFonts w:hint="eastAsia" w:ascii="宋体" w:hAnsi="宋体"/>
                <w:sz w:val="24"/>
              </w:rPr>
            </w:pPr>
            <w:r>
              <w:rPr>
                <w:rFonts w:hint="eastAsia" w:ascii="宋体" w:hAnsi="宋体"/>
                <w:b/>
                <w:sz w:val="24"/>
              </w:rPr>
              <w:t>报价供货商必须在报价文件中提供以下证明其有资格进行报价和有能力履行合同的文件</w:t>
            </w:r>
            <w:r>
              <w:rPr>
                <w:rFonts w:hint="eastAsia" w:ascii="宋体" w:hAnsi="宋体"/>
                <w:b/>
                <w:sz w:val="24"/>
                <w:lang w:eastAsia="zh-CN"/>
              </w:rPr>
              <w:t>（</w:t>
            </w:r>
            <w:r>
              <w:rPr>
                <w:rFonts w:hint="eastAsia" w:ascii="宋体" w:hAnsi="宋体"/>
                <w:b/>
                <w:sz w:val="24"/>
              </w:rPr>
              <w:t>加盖报价供货商公章</w:t>
            </w:r>
            <w:r>
              <w:rPr>
                <w:rFonts w:hint="eastAsia" w:ascii="宋体" w:hAnsi="宋体"/>
                <w:b/>
                <w:sz w:val="24"/>
                <w:lang w:eastAsia="zh-CN"/>
              </w:rPr>
              <w:t>）</w:t>
            </w:r>
            <w:r>
              <w:rPr>
                <w:rFonts w:hint="eastAsia" w:ascii="宋体" w:hAnsi="宋体"/>
                <w:b/>
                <w:sz w:val="24"/>
              </w:rPr>
              <w:t>：</w:t>
            </w:r>
          </w:p>
          <w:p w14:paraId="63D1E815">
            <w:pPr>
              <w:pStyle w:val="18"/>
              <w:spacing w:after="0" w:line="360" w:lineRule="auto"/>
              <w:ind w:firstLine="0" w:firstLineChars="0"/>
              <w:rPr>
                <w:rFonts w:hint="eastAsia" w:ascii="宋体" w:hAnsi="宋体"/>
                <w:sz w:val="24"/>
              </w:rPr>
            </w:pPr>
            <w:r>
              <w:rPr>
                <w:rFonts w:hint="eastAsia" w:ascii="宋体" w:hAnsi="宋体"/>
                <w:sz w:val="24"/>
                <w:lang w:eastAsia="zh-CN"/>
              </w:rPr>
              <w:t>1.</w:t>
            </w:r>
            <w:r>
              <w:rPr>
                <w:rFonts w:hint="eastAsia" w:ascii="宋体" w:hAnsi="宋体"/>
                <w:sz w:val="24"/>
              </w:rPr>
              <w:t>合格有效的营业执照副本复印件；</w:t>
            </w:r>
          </w:p>
          <w:p w14:paraId="06C167D7">
            <w:pPr>
              <w:pStyle w:val="18"/>
              <w:spacing w:after="0" w:line="360" w:lineRule="auto"/>
              <w:ind w:firstLine="0" w:firstLineChars="0"/>
              <w:rPr>
                <w:rFonts w:hint="eastAsia" w:ascii="宋体" w:hAnsi="宋体"/>
                <w:sz w:val="24"/>
              </w:rPr>
            </w:pPr>
            <w:r>
              <w:rPr>
                <w:rFonts w:hint="eastAsia" w:ascii="宋体" w:hAnsi="宋体"/>
                <w:sz w:val="24"/>
                <w:lang w:eastAsia="zh-CN"/>
              </w:rPr>
              <w:t>2.</w:t>
            </w:r>
            <w:r>
              <w:rPr>
                <w:rFonts w:hint="eastAsia" w:ascii="宋体" w:hAnsi="宋体"/>
                <w:sz w:val="24"/>
              </w:rPr>
              <w:t>法定代表人对谈判代表的授权委托书（原件）；</w:t>
            </w:r>
          </w:p>
          <w:p w14:paraId="44B96066">
            <w:pPr>
              <w:pStyle w:val="18"/>
              <w:spacing w:after="0" w:line="360" w:lineRule="auto"/>
              <w:ind w:firstLine="0" w:firstLineChars="0"/>
              <w:rPr>
                <w:rFonts w:hint="eastAsia" w:ascii="宋体" w:hAnsi="宋体"/>
                <w:sz w:val="24"/>
              </w:rPr>
            </w:pPr>
            <w:r>
              <w:rPr>
                <w:rFonts w:hint="eastAsia" w:ascii="宋体" w:hAnsi="宋体"/>
                <w:sz w:val="24"/>
                <w:lang w:eastAsia="zh-CN"/>
              </w:rPr>
              <w:t>3.</w:t>
            </w:r>
            <w:r>
              <w:rPr>
                <w:rFonts w:hint="eastAsia" w:ascii="宋体" w:hAnsi="宋体"/>
                <w:sz w:val="24"/>
              </w:rPr>
              <w:t>法定代表人身份证正反面有效复印件；</w:t>
            </w:r>
          </w:p>
          <w:p w14:paraId="16B3F2DD">
            <w:pPr>
              <w:pStyle w:val="18"/>
              <w:spacing w:after="0" w:line="360" w:lineRule="auto"/>
              <w:ind w:firstLine="0" w:firstLineChars="0"/>
              <w:rPr>
                <w:rFonts w:hint="eastAsia" w:ascii="宋体" w:hAnsi="宋体"/>
                <w:sz w:val="24"/>
              </w:rPr>
            </w:pPr>
            <w:r>
              <w:rPr>
                <w:rFonts w:hint="eastAsia" w:ascii="宋体" w:hAnsi="宋体"/>
                <w:sz w:val="24"/>
                <w:lang w:eastAsia="zh-CN"/>
              </w:rPr>
              <w:t>4.</w:t>
            </w:r>
            <w:r>
              <w:rPr>
                <w:rFonts w:hint="eastAsia" w:ascii="宋体" w:hAnsi="宋体"/>
                <w:sz w:val="24"/>
              </w:rPr>
              <w:t>谈判代表身份证正反面有效复印件；</w:t>
            </w:r>
          </w:p>
          <w:p w14:paraId="1078B88B">
            <w:pPr>
              <w:spacing w:line="440" w:lineRule="exact"/>
              <w:rPr>
                <w:rFonts w:hint="eastAsia" w:ascii="宋体" w:hAnsi="宋体"/>
                <w:sz w:val="24"/>
              </w:rPr>
            </w:pPr>
            <w:r>
              <w:rPr>
                <w:rFonts w:hint="eastAsia" w:ascii="宋体" w:hAnsi="宋体" w:cs="宋体"/>
                <w:kern w:val="0"/>
                <w:sz w:val="24"/>
                <w:shd w:val="clear" w:color="auto" w:fill="FFFFFF"/>
                <w:lang w:eastAsia="zh-CN"/>
              </w:rPr>
              <w:t>5.</w:t>
            </w:r>
            <w:r>
              <w:rPr>
                <w:rFonts w:hint="eastAsia" w:ascii="宋体" w:hAnsi="宋体" w:cs="宋体"/>
                <w:kern w:val="0"/>
                <w:sz w:val="24"/>
                <w:shd w:val="clear" w:color="auto" w:fill="FFFFFF"/>
              </w:rPr>
              <w:t>报价供货商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024C5F14">
            <w:pPr>
              <w:spacing w:line="360" w:lineRule="auto"/>
              <w:rPr>
                <w:rFonts w:hint="eastAsia" w:ascii="宋体" w:hAnsi="宋体"/>
                <w:b/>
                <w:bCs/>
                <w:sz w:val="24"/>
              </w:rPr>
            </w:pPr>
            <w:r>
              <w:rPr>
                <w:rFonts w:hint="eastAsia" w:ascii="宋体" w:hAnsi="宋体"/>
                <w:b/>
                <w:bCs/>
                <w:sz w:val="24"/>
              </w:rPr>
              <w:t>特别说明：报价供货商必须对上述资格证明文件的真实性负责，原件备查；如果报价供货商虚报上述证明文件骗取成交，其成交资格无效。</w:t>
            </w:r>
          </w:p>
        </w:tc>
      </w:tr>
      <w:tr w14:paraId="42D4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320C5B1">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2B4CF809">
            <w:pPr>
              <w:spacing w:line="440" w:lineRule="exact"/>
              <w:rPr>
                <w:rFonts w:hint="eastAsia" w:ascii="宋体" w:hAnsi="宋体"/>
                <w:sz w:val="24"/>
              </w:rPr>
            </w:pPr>
            <w:r>
              <w:rPr>
                <w:rFonts w:hint="eastAsia" w:ascii="宋体" w:hAnsi="宋体"/>
                <w:b/>
                <w:bCs/>
                <w:sz w:val="24"/>
              </w:rPr>
              <w:t>询价保证金：</w:t>
            </w:r>
            <w:bookmarkStart w:id="47" w:name="OLE_LINK2"/>
            <w:r>
              <w:rPr>
                <w:rFonts w:hint="eastAsia" w:ascii="宋体" w:hAnsi="宋体" w:cs="宋体"/>
                <w:sz w:val="24"/>
              </w:rPr>
              <w:t>本项目</w:t>
            </w:r>
            <w:r>
              <w:rPr>
                <w:rFonts w:hint="eastAsia" w:ascii="宋体" w:hAnsi="宋体" w:cs="宋体"/>
                <w:sz w:val="24"/>
                <w:lang w:eastAsia="zh-CN"/>
              </w:rPr>
              <w:t>无需</w:t>
            </w:r>
            <w:r>
              <w:rPr>
                <w:rFonts w:hint="eastAsia" w:ascii="宋体" w:hAnsi="宋体" w:cs="宋体"/>
                <w:sz w:val="24"/>
              </w:rPr>
              <w:t>缴纳保证金</w:t>
            </w:r>
            <w:bookmarkEnd w:id="47"/>
            <w:r>
              <w:rPr>
                <w:rFonts w:hint="eastAsia" w:ascii="宋体" w:hAnsi="宋体" w:cs="宋体"/>
                <w:sz w:val="24"/>
              </w:rPr>
              <w:t>。</w:t>
            </w:r>
          </w:p>
        </w:tc>
      </w:tr>
      <w:tr w14:paraId="6778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26F8414">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6B2AE3F5">
            <w:pPr>
              <w:spacing w:line="440" w:lineRule="exact"/>
              <w:rPr>
                <w:rFonts w:hint="eastAsia" w:ascii="宋体" w:hAnsi="宋体"/>
                <w:sz w:val="24"/>
              </w:rPr>
            </w:pPr>
            <w:r>
              <w:rPr>
                <w:rFonts w:hint="eastAsia" w:ascii="宋体" w:hAnsi="宋体"/>
                <w:b/>
                <w:bCs/>
                <w:sz w:val="24"/>
              </w:rPr>
              <w:t>履约保证金：</w:t>
            </w:r>
            <w:r>
              <w:rPr>
                <w:rFonts w:hint="eastAsia" w:ascii="宋体" w:hAnsi="宋体" w:cs="宋体"/>
                <w:sz w:val="24"/>
              </w:rPr>
              <w:t>本项目</w:t>
            </w:r>
            <w:r>
              <w:rPr>
                <w:rFonts w:hint="eastAsia" w:ascii="宋体" w:hAnsi="宋体" w:cs="宋体"/>
                <w:sz w:val="24"/>
                <w:lang w:eastAsia="zh-CN"/>
              </w:rPr>
              <w:t>无需</w:t>
            </w:r>
            <w:r>
              <w:rPr>
                <w:rFonts w:hint="eastAsia" w:ascii="宋体" w:hAnsi="宋体" w:cs="宋体"/>
                <w:sz w:val="24"/>
              </w:rPr>
              <w:t>缴纳保证金</w:t>
            </w:r>
            <w:r>
              <w:rPr>
                <w:rFonts w:hint="eastAsia" w:ascii="宋体" w:hAnsi="宋体"/>
                <w:b/>
                <w:bCs/>
                <w:sz w:val="24"/>
              </w:rPr>
              <w:t>。</w:t>
            </w:r>
          </w:p>
        </w:tc>
      </w:tr>
      <w:tr w14:paraId="6392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3E5AECE">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1D6FC2D8">
            <w:pPr>
              <w:spacing w:line="440" w:lineRule="exact"/>
              <w:rPr>
                <w:rFonts w:hint="eastAsia" w:ascii="宋体" w:hAnsi="宋体"/>
                <w:sz w:val="24"/>
              </w:rPr>
            </w:pPr>
            <w:r>
              <w:rPr>
                <w:rFonts w:hint="eastAsia" w:ascii="宋体" w:hAnsi="宋体"/>
                <w:sz w:val="24"/>
              </w:rPr>
              <w:t>报价有效期：报价文件自评审之日起，报价有效期为14天。</w:t>
            </w:r>
          </w:p>
        </w:tc>
      </w:tr>
      <w:tr w14:paraId="7051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17B1AC">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2707C65D">
            <w:pPr>
              <w:spacing w:line="440" w:lineRule="exact"/>
              <w:rPr>
                <w:rFonts w:hint="eastAsia" w:ascii="宋体" w:hAnsi="宋体"/>
                <w:bCs/>
                <w:sz w:val="24"/>
              </w:rPr>
            </w:pPr>
            <w:r>
              <w:rPr>
                <w:rFonts w:hint="eastAsia" w:ascii="宋体" w:hAnsi="宋体"/>
                <w:bCs/>
                <w:sz w:val="24"/>
              </w:rPr>
              <w:t>报价供货商递交报价响应文件的份数：正本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537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2A12E7">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1723CCDC">
            <w:pPr>
              <w:spacing w:line="440" w:lineRule="exact"/>
              <w:rPr>
                <w:rFonts w:hint="eastAsia" w:ascii="宋体" w:hAnsi="宋体"/>
                <w:bCs/>
                <w:sz w:val="24"/>
              </w:rPr>
            </w:pPr>
            <w:r>
              <w:rPr>
                <w:rFonts w:hint="eastAsia" w:ascii="宋体" w:hAnsi="宋体"/>
                <w:bCs/>
                <w:sz w:val="24"/>
              </w:rPr>
              <w:t>报价供货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w:t>
            </w:r>
            <w:r>
              <w:rPr>
                <w:rFonts w:hint="eastAsia" w:ascii="宋体" w:hAnsi="宋体"/>
                <w:bCs/>
                <w:sz w:val="24"/>
                <w:lang w:eastAsia="zh-CN"/>
              </w:rPr>
              <w:t>（</w:t>
            </w:r>
            <w:r>
              <w:rPr>
                <w:rFonts w:hint="eastAsia" w:ascii="宋体" w:hAnsi="宋体"/>
                <w:bCs/>
                <w:sz w:val="24"/>
              </w:rPr>
              <w:t>格式详见：询价文件格式</w:t>
            </w:r>
            <w:r>
              <w:rPr>
                <w:rFonts w:hint="eastAsia" w:ascii="宋体" w:hAnsi="宋体"/>
                <w:bCs/>
                <w:sz w:val="24"/>
                <w:lang w:eastAsia="zh-CN"/>
              </w:rPr>
              <w:t>）</w:t>
            </w:r>
            <w:r>
              <w:rPr>
                <w:rFonts w:hint="eastAsia" w:ascii="宋体" w:hAnsi="宋体"/>
                <w:bCs/>
                <w:sz w:val="24"/>
              </w:rPr>
              <w:t>、营业执照复印件。</w:t>
            </w:r>
          </w:p>
        </w:tc>
      </w:tr>
      <w:tr w14:paraId="04D3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1F42164">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5DB1A53C">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31CD993">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即在全部满足询价文件实质性要求前提下，依据统一的价格要素评定最低报价，以提出最低报价的报价供货商作为成交候选供货商或成交人。</w:t>
            </w:r>
          </w:p>
        </w:tc>
      </w:tr>
      <w:tr w14:paraId="4ADD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254E726">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4E34639A">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文件实质性要求，符合采购需求、质量和服务相等的前提下，对报价供货商的评标价格从低到高进行排序，并依照排序推荐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w:t>
            </w:r>
            <w:r>
              <w:rPr>
                <w:rFonts w:hint="eastAsia" w:ascii="宋体" w:hAnsi="宋体"/>
                <w:bCs/>
                <w:sz w:val="24"/>
                <w:lang w:eastAsia="zh-CN"/>
              </w:rPr>
              <w:t>两个或两个</w:t>
            </w:r>
            <w:r>
              <w:rPr>
                <w:rFonts w:ascii="宋体" w:hAnsi="宋体"/>
                <w:bCs/>
                <w:sz w:val="24"/>
              </w:rPr>
              <w:t>以上相同报价，则抽签产生第一</w:t>
            </w:r>
            <w:r>
              <w:rPr>
                <w:rFonts w:hint="eastAsia" w:ascii="宋体" w:hAnsi="宋体"/>
                <w:bCs/>
                <w:sz w:val="24"/>
              </w:rPr>
              <w:t>成交</w:t>
            </w:r>
            <w:r>
              <w:rPr>
                <w:rFonts w:ascii="宋体" w:hAnsi="宋体"/>
                <w:bCs/>
                <w:sz w:val="24"/>
              </w:rPr>
              <w:t>候选供货商。</w:t>
            </w:r>
          </w:p>
        </w:tc>
      </w:tr>
      <w:tr w14:paraId="4E5F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119402">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2067EF97">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询价小组在遵循采购法规定的原则上，按照本询价采购文件规定的评定标准进行评议，根据符合采购需求、质量和服务相等，报价最低且未超过采购预算的报价供货商为成交供货商。</w:t>
            </w:r>
          </w:p>
        </w:tc>
      </w:tr>
      <w:tr w14:paraId="5343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357C66">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25F21605">
            <w:pPr>
              <w:spacing w:line="440" w:lineRule="exact"/>
              <w:rPr>
                <w:rFonts w:hint="eastAsia" w:ascii="宋体" w:hAnsi="宋体"/>
                <w:sz w:val="24"/>
              </w:rPr>
            </w:pPr>
            <w:r>
              <w:rPr>
                <w:rFonts w:hint="eastAsia" w:ascii="宋体" w:hAnsi="宋体"/>
                <w:sz w:val="24"/>
                <w:lang w:val="zh-CN"/>
              </w:rPr>
              <w:t>成交供货商接到采购单位成交通知后</w:t>
            </w:r>
            <w:r>
              <w:rPr>
                <w:rFonts w:hint="eastAsia" w:ascii="宋体" w:hAnsi="宋体"/>
                <w:sz w:val="24"/>
                <w:u w:val="single"/>
              </w:rPr>
              <w:t>5</w:t>
            </w:r>
            <w:r>
              <w:rPr>
                <w:rFonts w:hint="eastAsia" w:ascii="宋体" w:hAnsi="宋体"/>
                <w:sz w:val="24"/>
                <w:lang w:val="zh-CN"/>
              </w:rPr>
              <w:t>日内与采购人签订合同，逾期视为自动放弃中标资格，并将追究相关责任，逾期按谈判后撤回成交处理。</w:t>
            </w:r>
          </w:p>
        </w:tc>
      </w:tr>
      <w:tr w14:paraId="1311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0241BF9">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64520AC1">
            <w:pPr>
              <w:spacing w:line="440" w:lineRule="exact"/>
              <w:rPr>
                <w:rFonts w:hint="eastAsia" w:ascii="宋体" w:hAnsi="宋体"/>
                <w:b/>
                <w:sz w:val="24"/>
              </w:rPr>
            </w:pPr>
            <w:r>
              <w:rPr>
                <w:rFonts w:hint="eastAsia" w:ascii="宋体" w:hAnsi="宋体"/>
                <w:b/>
                <w:bCs/>
                <w:sz w:val="24"/>
              </w:rPr>
              <w:t>出现下列情形之一的，本次询价采购应予废标：</w:t>
            </w:r>
          </w:p>
          <w:p w14:paraId="3A736C26">
            <w:pPr>
              <w:spacing w:line="440" w:lineRule="exact"/>
              <w:rPr>
                <w:rFonts w:hint="eastAsia" w:ascii="宋体" w:hAnsi="宋体"/>
                <w:sz w:val="24"/>
              </w:rPr>
            </w:pPr>
            <w:r>
              <w:rPr>
                <w:rFonts w:hint="eastAsia" w:ascii="宋体" w:hAnsi="宋体"/>
                <w:bCs/>
                <w:sz w:val="24"/>
              </w:rPr>
              <w:t>1.符合专业条件的供货商或者对询价文件作实质性响应的供货商不足三家的；</w:t>
            </w:r>
          </w:p>
          <w:p w14:paraId="7908C611">
            <w:pPr>
              <w:spacing w:line="440" w:lineRule="exact"/>
              <w:rPr>
                <w:rFonts w:hint="eastAsia" w:ascii="宋体" w:hAnsi="宋体"/>
                <w:sz w:val="24"/>
              </w:rPr>
            </w:pPr>
            <w:r>
              <w:rPr>
                <w:rFonts w:hint="eastAsia" w:ascii="宋体" w:hAnsi="宋体"/>
                <w:bCs/>
                <w:sz w:val="24"/>
              </w:rPr>
              <w:t>2.出现影响采购公正的违法、违规行为的；</w:t>
            </w:r>
          </w:p>
          <w:p w14:paraId="60A37954">
            <w:pPr>
              <w:spacing w:line="440" w:lineRule="exact"/>
              <w:rPr>
                <w:rFonts w:hint="eastAsia" w:ascii="宋体" w:hAnsi="宋体"/>
                <w:sz w:val="24"/>
              </w:rPr>
            </w:pPr>
            <w:r>
              <w:rPr>
                <w:rFonts w:hint="eastAsia" w:ascii="宋体" w:hAnsi="宋体"/>
                <w:bCs/>
                <w:sz w:val="24"/>
              </w:rPr>
              <w:t>3.报价供货商的报价均超过了采购预算，采购人不能支付的；</w:t>
            </w:r>
          </w:p>
          <w:p w14:paraId="7A726ECB">
            <w:pPr>
              <w:spacing w:line="440" w:lineRule="exact"/>
              <w:rPr>
                <w:rFonts w:hint="eastAsia" w:ascii="宋体" w:hAnsi="宋体"/>
                <w:bCs/>
                <w:sz w:val="24"/>
              </w:rPr>
            </w:pPr>
            <w:r>
              <w:rPr>
                <w:rFonts w:hint="eastAsia" w:ascii="宋体" w:hAnsi="宋体"/>
                <w:bCs/>
                <w:sz w:val="24"/>
              </w:rPr>
              <w:t>4.因重大变故，采购任务取消的。</w:t>
            </w:r>
          </w:p>
        </w:tc>
      </w:tr>
      <w:tr w14:paraId="29A2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B076E8D">
            <w:pPr>
              <w:spacing w:line="440" w:lineRule="exact"/>
              <w:jc w:val="center"/>
              <w:rPr>
                <w:b/>
                <w:sz w:val="24"/>
              </w:rPr>
            </w:pPr>
            <w:r>
              <w:rPr>
                <w:rFonts w:hint="eastAsia"/>
                <w:b/>
                <w:sz w:val="24"/>
              </w:rPr>
              <w:t>13</w:t>
            </w:r>
          </w:p>
        </w:tc>
        <w:tc>
          <w:tcPr>
            <w:tcW w:w="8951" w:type="dxa"/>
            <w:vAlign w:val="center"/>
          </w:tcPr>
          <w:p w14:paraId="0728C7EE">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428AAB7C">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未按照询价文件规定要求装订、密封、签字、加盖报价供货商公章的；</w:t>
            </w:r>
          </w:p>
          <w:p w14:paraId="5CE18C76">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3D67198">
            <w:pPr>
              <w:spacing w:line="440" w:lineRule="exact"/>
              <w:rPr>
                <w:rFonts w:hint="eastAsia" w:ascii="宋体" w:hAnsi="宋体"/>
                <w:bCs/>
                <w:sz w:val="24"/>
              </w:rPr>
            </w:pPr>
            <w:r>
              <w:rPr>
                <w:rFonts w:hint="eastAsia" w:ascii="宋体" w:hAnsi="宋体"/>
                <w:bCs/>
                <w:sz w:val="24"/>
              </w:rPr>
              <w:t>3.报价超过最高限价的；</w:t>
            </w:r>
          </w:p>
          <w:p w14:paraId="64D0AF2E">
            <w:pPr>
              <w:spacing w:line="440" w:lineRule="exact"/>
              <w:rPr>
                <w:rFonts w:hint="eastAsia" w:ascii="宋体" w:hAnsi="宋体"/>
                <w:bCs/>
                <w:sz w:val="24"/>
              </w:rPr>
            </w:pPr>
            <w:r>
              <w:rPr>
                <w:rFonts w:hint="eastAsia" w:ascii="宋体" w:hAnsi="宋体"/>
                <w:bCs/>
                <w:sz w:val="24"/>
              </w:rPr>
              <w:t>4.提交的是可选择性报价的；</w:t>
            </w:r>
          </w:p>
          <w:p w14:paraId="34DD652F">
            <w:pPr>
              <w:spacing w:line="440" w:lineRule="exact"/>
              <w:rPr>
                <w:rFonts w:hint="eastAsia" w:ascii="宋体" w:hAnsi="宋体"/>
                <w:bCs/>
                <w:sz w:val="24"/>
              </w:rPr>
            </w:pPr>
            <w:r>
              <w:rPr>
                <w:rFonts w:hint="eastAsia" w:ascii="宋体" w:hAnsi="宋体"/>
                <w:bCs/>
                <w:sz w:val="24"/>
              </w:rPr>
              <w:t>5.报价内容与询价内容及技术</w:t>
            </w:r>
            <w:r>
              <w:rPr>
                <w:rFonts w:hint="eastAsia" w:ascii="宋体" w:hAnsi="宋体"/>
                <w:bCs/>
                <w:sz w:val="24"/>
                <w:lang w:eastAsia="zh-CN"/>
              </w:rPr>
              <w:t>要求</w:t>
            </w:r>
            <w:r>
              <w:rPr>
                <w:rFonts w:hint="eastAsia" w:ascii="宋体" w:hAnsi="宋体"/>
                <w:bCs/>
                <w:sz w:val="24"/>
              </w:rPr>
              <w:t>不满足的；</w:t>
            </w:r>
          </w:p>
          <w:p w14:paraId="2C7F7E03">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w:t>
            </w:r>
            <w:r>
              <w:rPr>
                <w:rFonts w:hint="eastAsia" w:ascii="宋体" w:hAnsi="宋体"/>
                <w:bCs/>
                <w:sz w:val="24"/>
                <w:lang w:eastAsia="zh-CN"/>
              </w:rPr>
              <w:t>产生</w:t>
            </w:r>
            <w:r>
              <w:rPr>
                <w:rFonts w:hint="eastAsia" w:ascii="宋体" w:hAnsi="宋体"/>
                <w:bCs/>
                <w:sz w:val="24"/>
              </w:rPr>
              <w:t>影响；</w:t>
            </w:r>
          </w:p>
          <w:p w14:paraId="32120CF0">
            <w:pPr>
              <w:spacing w:line="440" w:lineRule="exact"/>
              <w:rPr>
                <w:rFonts w:hint="eastAsia" w:ascii="宋体" w:hAnsi="宋体"/>
                <w:bCs/>
                <w:sz w:val="24"/>
              </w:rPr>
            </w:pPr>
            <w:r>
              <w:rPr>
                <w:rFonts w:hint="eastAsia" w:ascii="宋体" w:hAnsi="宋体"/>
                <w:bCs/>
                <w:sz w:val="24"/>
              </w:rPr>
              <w:t>7.报价有严重缺漏项目的；</w:t>
            </w:r>
          </w:p>
          <w:p w14:paraId="7987107A">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w:t>
            </w:r>
            <w:r>
              <w:rPr>
                <w:rFonts w:hint="eastAsia" w:ascii="宋体" w:hAnsi="宋体"/>
                <w:sz w:val="24"/>
                <w:lang w:eastAsia="zh-CN"/>
              </w:rPr>
              <w:t>法律法规</w:t>
            </w:r>
            <w:r>
              <w:rPr>
                <w:rFonts w:hint="eastAsia" w:ascii="宋体" w:hAnsi="宋体"/>
                <w:sz w:val="24"/>
              </w:rPr>
              <w:t>和询价文件中规定的其他实质性要求的；</w:t>
            </w:r>
          </w:p>
          <w:p w14:paraId="4D90087D">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5933175A">
      <w:pPr>
        <w:pStyle w:val="2"/>
        <w:spacing w:before="120" w:after="120" w:line="440" w:lineRule="exact"/>
        <w:rPr>
          <w:rFonts w:hint="eastAsia" w:ascii="宋体" w:hAnsi="宋体" w:eastAsia="宋体"/>
          <w:sz w:val="36"/>
          <w:szCs w:val="36"/>
        </w:rPr>
      </w:pPr>
      <w:bookmarkStart w:id="48" w:name="_Toc4338"/>
      <w:bookmarkStart w:id="49" w:name="_Toc5918"/>
      <w:bookmarkStart w:id="50" w:name="_Toc12454"/>
    </w:p>
    <w:p w14:paraId="1813C4B8"/>
    <w:bookmarkEnd w:id="48"/>
    <w:bookmarkEnd w:id="49"/>
    <w:bookmarkEnd w:id="50"/>
    <w:p w14:paraId="496E8555">
      <w:pPr>
        <w:pStyle w:val="3"/>
        <w:spacing w:before="0" w:after="0" w:line="440" w:lineRule="exact"/>
        <w:jc w:val="left"/>
        <w:rPr>
          <w:rFonts w:hint="eastAsia" w:ascii="宋体" w:hAnsi="宋体" w:eastAsia="宋体"/>
          <w:sz w:val="24"/>
        </w:rPr>
      </w:pPr>
      <w:bookmarkStart w:id="51" w:name="_Toc34"/>
      <w:bookmarkStart w:id="52" w:name="_Toc1931"/>
    </w:p>
    <w:p w14:paraId="2FFDFA74">
      <w:pPr>
        <w:rPr>
          <w:rFonts w:hint="eastAsia" w:ascii="宋体" w:hAnsi="宋体"/>
          <w:sz w:val="24"/>
        </w:rPr>
      </w:pPr>
    </w:p>
    <w:p w14:paraId="3D7DEF2F">
      <w:pPr>
        <w:pStyle w:val="25"/>
      </w:pPr>
    </w:p>
    <w:p w14:paraId="234DBD03">
      <w:pPr>
        <w:pStyle w:val="25"/>
      </w:pPr>
    </w:p>
    <w:p w14:paraId="7858D4E2">
      <w:pPr>
        <w:pStyle w:val="25"/>
      </w:pPr>
    </w:p>
    <w:p w14:paraId="02EBD62B">
      <w:pPr>
        <w:pStyle w:val="25"/>
      </w:pPr>
    </w:p>
    <w:p w14:paraId="2C83F109">
      <w:pPr>
        <w:pStyle w:val="25"/>
      </w:pPr>
    </w:p>
    <w:p w14:paraId="5CC2AFB3">
      <w:pPr>
        <w:pStyle w:val="25"/>
      </w:pPr>
    </w:p>
    <w:p w14:paraId="1F1431A6">
      <w:pPr>
        <w:pStyle w:val="25"/>
        <w:rPr>
          <w:rFonts w:hint="eastAsia"/>
        </w:rPr>
      </w:pPr>
    </w:p>
    <w:p w14:paraId="38420237">
      <w:pPr>
        <w:rPr>
          <w:rFonts w:hint="eastAsia" w:ascii="宋体" w:hAnsi="宋体" w:eastAsia="宋体"/>
          <w:sz w:val="36"/>
          <w:szCs w:val="36"/>
        </w:rPr>
      </w:pPr>
      <w:r>
        <w:rPr>
          <w:rFonts w:hint="eastAsia" w:ascii="宋体" w:hAnsi="宋体" w:eastAsia="宋体"/>
          <w:sz w:val="36"/>
          <w:szCs w:val="36"/>
        </w:rPr>
        <w:br w:type="page"/>
      </w:r>
    </w:p>
    <w:p w14:paraId="64C15E61">
      <w:pPr>
        <w:pStyle w:val="2"/>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694EAE77">
      <w:pPr>
        <w:spacing w:line="440" w:lineRule="exact"/>
        <w:rPr>
          <w:rFonts w:hint="eastAsia" w:ascii="宋体" w:hAnsi="宋体"/>
          <w:b/>
          <w:kern w:val="0"/>
          <w:sz w:val="24"/>
        </w:rPr>
      </w:pPr>
      <w:r>
        <w:rPr>
          <w:rFonts w:hint="eastAsia" w:ascii="宋体" w:hAnsi="宋体"/>
          <w:b/>
          <w:kern w:val="0"/>
          <w:sz w:val="24"/>
        </w:rPr>
        <w:t>一、基本技术参数及要求</w:t>
      </w:r>
    </w:p>
    <w:tbl>
      <w:tblPr>
        <w:tblStyle w:val="20"/>
        <w:tblW w:w="9209" w:type="dxa"/>
        <w:tblInd w:w="113" w:type="dxa"/>
        <w:tblLayout w:type="autofit"/>
        <w:tblCellMar>
          <w:top w:w="0" w:type="dxa"/>
          <w:left w:w="108" w:type="dxa"/>
          <w:bottom w:w="0" w:type="dxa"/>
          <w:right w:w="108" w:type="dxa"/>
        </w:tblCellMar>
      </w:tblPr>
      <w:tblGrid>
        <w:gridCol w:w="760"/>
        <w:gridCol w:w="1220"/>
        <w:gridCol w:w="2410"/>
        <w:gridCol w:w="2835"/>
        <w:gridCol w:w="1984"/>
      </w:tblGrid>
      <w:tr w14:paraId="3B921E80">
        <w:tblPrEx>
          <w:tblCellMar>
            <w:top w:w="0" w:type="dxa"/>
            <w:left w:w="108" w:type="dxa"/>
            <w:bottom w:w="0" w:type="dxa"/>
            <w:right w:w="108" w:type="dxa"/>
          </w:tblCellMar>
        </w:tblPrEx>
        <w:trPr>
          <w:trHeight w:val="345" w:hRule="atLeast"/>
        </w:trPr>
        <w:tc>
          <w:tcPr>
            <w:tcW w:w="760" w:type="dxa"/>
            <w:vMerge w:val="restart"/>
            <w:tcBorders>
              <w:top w:val="single" w:color="2B2B2B" w:sz="4" w:space="0"/>
              <w:left w:val="single" w:color="2B2B2B" w:sz="4" w:space="0"/>
              <w:bottom w:val="single" w:color="2B2B2B" w:sz="4" w:space="0"/>
              <w:right w:val="single" w:color="2B2B2B" w:sz="4" w:space="0"/>
            </w:tcBorders>
            <w:vAlign w:val="center"/>
          </w:tcPr>
          <w:p w14:paraId="41DED087">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1220" w:type="dxa"/>
            <w:vMerge w:val="restart"/>
            <w:tcBorders>
              <w:top w:val="single" w:color="2B2B2B" w:sz="4" w:space="0"/>
              <w:left w:val="single" w:color="2B2B2B" w:sz="4" w:space="0"/>
              <w:bottom w:val="single" w:color="2B2B2B" w:sz="4" w:space="0"/>
              <w:right w:val="single" w:color="2B2B2B" w:sz="4" w:space="0"/>
            </w:tcBorders>
            <w:vAlign w:val="center"/>
          </w:tcPr>
          <w:p w14:paraId="1BF2A901">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舞台结构部分</w:t>
            </w:r>
          </w:p>
        </w:tc>
        <w:tc>
          <w:tcPr>
            <w:tcW w:w="2410" w:type="dxa"/>
            <w:tcBorders>
              <w:top w:val="single" w:color="2B2B2B" w:sz="4" w:space="0"/>
              <w:left w:val="nil"/>
              <w:bottom w:val="single" w:color="2B2B2B" w:sz="4" w:space="0"/>
              <w:right w:val="single" w:color="2B2B2B" w:sz="4" w:space="0"/>
            </w:tcBorders>
            <w:noWrap/>
            <w:vAlign w:val="center"/>
          </w:tcPr>
          <w:p w14:paraId="474A5CA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舞台搭建</w:t>
            </w:r>
          </w:p>
        </w:tc>
        <w:tc>
          <w:tcPr>
            <w:tcW w:w="2835" w:type="dxa"/>
            <w:tcBorders>
              <w:top w:val="single" w:color="2B2B2B" w:sz="4" w:space="0"/>
              <w:left w:val="nil"/>
              <w:bottom w:val="single" w:color="2B2B2B" w:sz="4" w:space="0"/>
              <w:right w:val="single" w:color="2B2B2B" w:sz="4" w:space="0"/>
            </w:tcBorders>
            <w:vAlign w:val="center"/>
          </w:tcPr>
          <w:p w14:paraId="0AD19C4F">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12.2米*4.88米*0.8米</w:t>
            </w:r>
          </w:p>
        </w:tc>
        <w:tc>
          <w:tcPr>
            <w:tcW w:w="1984" w:type="dxa"/>
            <w:vMerge w:val="restart"/>
            <w:tcBorders>
              <w:top w:val="single" w:color="2B2B2B" w:sz="4" w:space="0"/>
              <w:left w:val="single" w:color="2B2B2B" w:sz="4" w:space="0"/>
              <w:bottom w:val="single" w:color="2B2B2B" w:sz="4" w:space="0"/>
              <w:right w:val="single" w:color="2B2B2B" w:sz="4" w:space="0"/>
            </w:tcBorders>
            <w:noWrap/>
            <w:vAlign w:val="center"/>
          </w:tcPr>
          <w:p w14:paraId="26663F2B">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含搭建师</w:t>
            </w:r>
          </w:p>
        </w:tc>
      </w:tr>
      <w:tr w14:paraId="05E390E0">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single" w:color="2B2B2B" w:sz="4" w:space="0"/>
              <w:right w:val="single" w:color="2B2B2B" w:sz="4" w:space="0"/>
            </w:tcBorders>
            <w:vAlign w:val="center"/>
          </w:tcPr>
          <w:p w14:paraId="6FA8F215">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single" w:color="2B2B2B" w:sz="4" w:space="0"/>
              <w:right w:val="single" w:color="2B2B2B" w:sz="4" w:space="0"/>
            </w:tcBorders>
            <w:vAlign w:val="center"/>
          </w:tcPr>
          <w:p w14:paraId="3F5C0AD0">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noWrap/>
            <w:vAlign w:val="center"/>
          </w:tcPr>
          <w:p w14:paraId="491798B7">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T台搭建</w:t>
            </w:r>
          </w:p>
        </w:tc>
        <w:tc>
          <w:tcPr>
            <w:tcW w:w="2835" w:type="dxa"/>
            <w:tcBorders>
              <w:top w:val="single" w:color="2B2B2B" w:sz="4" w:space="0"/>
              <w:left w:val="nil"/>
              <w:bottom w:val="single" w:color="2B2B2B" w:sz="4" w:space="0"/>
              <w:right w:val="single" w:color="2B2B2B" w:sz="4" w:space="0"/>
            </w:tcBorders>
            <w:vAlign w:val="center"/>
          </w:tcPr>
          <w:p w14:paraId="294A8570">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3.66米*12.2米*0.8米</w:t>
            </w:r>
          </w:p>
        </w:tc>
        <w:tc>
          <w:tcPr>
            <w:tcW w:w="1984" w:type="dxa"/>
            <w:vMerge w:val="continue"/>
            <w:tcBorders>
              <w:top w:val="single" w:color="2B2B2B" w:sz="4" w:space="0"/>
              <w:left w:val="single" w:color="2B2B2B" w:sz="4" w:space="0"/>
              <w:bottom w:val="single" w:color="2B2B2B" w:sz="4" w:space="0"/>
              <w:right w:val="single" w:color="2B2B2B" w:sz="4" w:space="0"/>
            </w:tcBorders>
            <w:vAlign w:val="center"/>
          </w:tcPr>
          <w:p w14:paraId="2AEDF52D">
            <w:pPr>
              <w:widowControl/>
              <w:jc w:val="left"/>
              <w:rPr>
                <w:rFonts w:cs="宋体" w:asciiTheme="minorEastAsia" w:hAnsiTheme="minorEastAsia" w:eastAsiaTheme="minorEastAsia"/>
                <w:kern w:val="0"/>
                <w:sz w:val="22"/>
                <w:szCs w:val="22"/>
              </w:rPr>
            </w:pPr>
          </w:p>
        </w:tc>
      </w:tr>
      <w:tr w14:paraId="2374ACCA">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single" w:color="2B2B2B" w:sz="4" w:space="0"/>
              <w:right w:val="single" w:color="2B2B2B" w:sz="4" w:space="0"/>
            </w:tcBorders>
            <w:vAlign w:val="center"/>
          </w:tcPr>
          <w:p w14:paraId="06398678">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single" w:color="2B2B2B" w:sz="4" w:space="0"/>
              <w:right w:val="single" w:color="2B2B2B" w:sz="4" w:space="0"/>
            </w:tcBorders>
            <w:vAlign w:val="center"/>
          </w:tcPr>
          <w:p w14:paraId="67E859B2">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noWrap/>
            <w:vAlign w:val="center"/>
          </w:tcPr>
          <w:p w14:paraId="57C5F308">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舞台灰色拉绒地毯</w:t>
            </w:r>
          </w:p>
        </w:tc>
        <w:tc>
          <w:tcPr>
            <w:tcW w:w="2835" w:type="dxa"/>
            <w:tcBorders>
              <w:top w:val="single" w:color="2B2B2B" w:sz="4" w:space="0"/>
              <w:left w:val="nil"/>
              <w:bottom w:val="single" w:color="2B2B2B" w:sz="4" w:space="0"/>
              <w:right w:val="single" w:color="2B2B2B" w:sz="4" w:space="0"/>
            </w:tcBorders>
            <w:vAlign w:val="center"/>
          </w:tcPr>
          <w:p w14:paraId="60094CE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14米*6米+5米*14米</w:t>
            </w:r>
          </w:p>
        </w:tc>
        <w:tc>
          <w:tcPr>
            <w:tcW w:w="1984" w:type="dxa"/>
            <w:vMerge w:val="continue"/>
            <w:tcBorders>
              <w:top w:val="single" w:color="2B2B2B" w:sz="4" w:space="0"/>
              <w:left w:val="single" w:color="2B2B2B" w:sz="4" w:space="0"/>
              <w:bottom w:val="single" w:color="2B2B2B" w:sz="4" w:space="0"/>
              <w:right w:val="single" w:color="2B2B2B" w:sz="4" w:space="0"/>
            </w:tcBorders>
            <w:vAlign w:val="center"/>
          </w:tcPr>
          <w:p w14:paraId="5FD903D3">
            <w:pPr>
              <w:widowControl/>
              <w:jc w:val="left"/>
              <w:rPr>
                <w:rFonts w:cs="宋体" w:asciiTheme="minorEastAsia" w:hAnsiTheme="minorEastAsia" w:eastAsiaTheme="minorEastAsia"/>
                <w:kern w:val="0"/>
                <w:sz w:val="22"/>
                <w:szCs w:val="22"/>
              </w:rPr>
            </w:pPr>
          </w:p>
        </w:tc>
      </w:tr>
      <w:tr w14:paraId="47F2E7F1">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single" w:color="2B2B2B" w:sz="4" w:space="0"/>
              <w:right w:val="single" w:color="2B2B2B" w:sz="4" w:space="0"/>
            </w:tcBorders>
            <w:vAlign w:val="center"/>
          </w:tcPr>
          <w:p w14:paraId="4E1593E1">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single" w:color="2B2B2B" w:sz="4" w:space="0"/>
              <w:right w:val="single" w:color="2B2B2B" w:sz="4" w:space="0"/>
            </w:tcBorders>
            <w:vAlign w:val="center"/>
          </w:tcPr>
          <w:p w14:paraId="2CD6F80E">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noWrap/>
            <w:vAlign w:val="center"/>
          </w:tcPr>
          <w:p w14:paraId="4DF6F858">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舞台楼梯</w:t>
            </w:r>
          </w:p>
        </w:tc>
        <w:tc>
          <w:tcPr>
            <w:tcW w:w="2835" w:type="dxa"/>
            <w:tcBorders>
              <w:top w:val="single" w:color="2B2B2B" w:sz="4" w:space="0"/>
              <w:left w:val="nil"/>
              <w:bottom w:val="single" w:color="2B2B2B" w:sz="4" w:space="0"/>
              <w:right w:val="single" w:color="2B2B2B" w:sz="4" w:space="0"/>
            </w:tcBorders>
            <w:vAlign w:val="center"/>
          </w:tcPr>
          <w:p w14:paraId="16A217D8">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2米*0.8米</w:t>
            </w:r>
          </w:p>
        </w:tc>
        <w:tc>
          <w:tcPr>
            <w:tcW w:w="1984" w:type="dxa"/>
            <w:vMerge w:val="continue"/>
            <w:tcBorders>
              <w:top w:val="single" w:color="2B2B2B" w:sz="4" w:space="0"/>
              <w:left w:val="single" w:color="2B2B2B" w:sz="4" w:space="0"/>
              <w:bottom w:val="single" w:color="2B2B2B" w:sz="4" w:space="0"/>
              <w:right w:val="single" w:color="2B2B2B" w:sz="4" w:space="0"/>
            </w:tcBorders>
            <w:vAlign w:val="center"/>
          </w:tcPr>
          <w:p w14:paraId="63798512">
            <w:pPr>
              <w:widowControl/>
              <w:jc w:val="left"/>
              <w:rPr>
                <w:rFonts w:cs="宋体" w:asciiTheme="minorEastAsia" w:hAnsiTheme="minorEastAsia" w:eastAsiaTheme="minorEastAsia"/>
                <w:kern w:val="0"/>
                <w:sz w:val="22"/>
                <w:szCs w:val="22"/>
              </w:rPr>
            </w:pPr>
          </w:p>
        </w:tc>
      </w:tr>
      <w:tr w14:paraId="0E82B664">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single" w:color="2B2B2B" w:sz="4" w:space="0"/>
              <w:right w:val="single" w:color="2B2B2B" w:sz="4" w:space="0"/>
            </w:tcBorders>
            <w:vAlign w:val="center"/>
          </w:tcPr>
          <w:p w14:paraId="4CB8F1AD">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single" w:color="2B2B2B" w:sz="4" w:space="0"/>
              <w:right w:val="single" w:color="2B2B2B" w:sz="4" w:space="0"/>
            </w:tcBorders>
            <w:vAlign w:val="center"/>
          </w:tcPr>
          <w:p w14:paraId="6E1C4D9D">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noWrap/>
            <w:vAlign w:val="center"/>
          </w:tcPr>
          <w:p w14:paraId="4EDA8316">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三角TRUSS太空灯光架</w:t>
            </w:r>
          </w:p>
        </w:tc>
        <w:tc>
          <w:tcPr>
            <w:tcW w:w="2835" w:type="dxa"/>
            <w:tcBorders>
              <w:top w:val="single" w:color="2B2B2B" w:sz="4" w:space="0"/>
              <w:left w:val="nil"/>
              <w:bottom w:val="single" w:color="2B2B2B" w:sz="4" w:space="0"/>
              <w:right w:val="single" w:color="2B2B2B" w:sz="4" w:space="0"/>
            </w:tcBorders>
            <w:vAlign w:val="center"/>
          </w:tcPr>
          <w:p w14:paraId="2FE3B0F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13米*19米*5.5米（520*760规格）</w:t>
            </w:r>
          </w:p>
        </w:tc>
        <w:tc>
          <w:tcPr>
            <w:tcW w:w="1984" w:type="dxa"/>
            <w:vMerge w:val="continue"/>
            <w:tcBorders>
              <w:top w:val="single" w:color="2B2B2B" w:sz="4" w:space="0"/>
              <w:left w:val="single" w:color="2B2B2B" w:sz="4" w:space="0"/>
              <w:bottom w:val="single" w:color="2B2B2B" w:sz="4" w:space="0"/>
              <w:right w:val="single" w:color="2B2B2B" w:sz="4" w:space="0"/>
            </w:tcBorders>
            <w:vAlign w:val="center"/>
          </w:tcPr>
          <w:p w14:paraId="4D09DD7C">
            <w:pPr>
              <w:widowControl/>
              <w:jc w:val="left"/>
              <w:rPr>
                <w:rFonts w:cs="宋体" w:asciiTheme="minorEastAsia" w:hAnsiTheme="minorEastAsia" w:eastAsiaTheme="minorEastAsia"/>
                <w:kern w:val="0"/>
                <w:sz w:val="22"/>
                <w:szCs w:val="22"/>
              </w:rPr>
            </w:pPr>
          </w:p>
        </w:tc>
      </w:tr>
      <w:tr w14:paraId="1B4F6A54">
        <w:tblPrEx>
          <w:tblCellMar>
            <w:top w:w="0" w:type="dxa"/>
            <w:left w:w="108" w:type="dxa"/>
            <w:bottom w:w="0" w:type="dxa"/>
            <w:right w:w="108" w:type="dxa"/>
          </w:tblCellMar>
        </w:tblPrEx>
        <w:trPr>
          <w:trHeight w:val="345" w:hRule="atLeast"/>
        </w:trPr>
        <w:tc>
          <w:tcPr>
            <w:tcW w:w="760" w:type="dxa"/>
            <w:vMerge w:val="restart"/>
            <w:tcBorders>
              <w:top w:val="nil"/>
              <w:left w:val="single" w:color="2B2B2B" w:sz="4" w:space="0"/>
              <w:bottom w:val="nil"/>
              <w:right w:val="single" w:color="2B2B2B" w:sz="4" w:space="0"/>
            </w:tcBorders>
            <w:vAlign w:val="center"/>
          </w:tcPr>
          <w:p w14:paraId="479BD3B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1220" w:type="dxa"/>
            <w:vMerge w:val="restart"/>
            <w:tcBorders>
              <w:top w:val="nil"/>
              <w:left w:val="single" w:color="2B2B2B" w:sz="4" w:space="0"/>
              <w:bottom w:val="nil"/>
              <w:right w:val="single" w:color="2B2B2B" w:sz="4" w:space="0"/>
            </w:tcBorders>
            <w:vAlign w:val="center"/>
          </w:tcPr>
          <w:p w14:paraId="40163F4B">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舞美灯光部分</w:t>
            </w:r>
          </w:p>
        </w:tc>
        <w:tc>
          <w:tcPr>
            <w:tcW w:w="2410" w:type="dxa"/>
            <w:tcBorders>
              <w:top w:val="nil"/>
              <w:left w:val="nil"/>
              <w:bottom w:val="single" w:color="2B2B2B" w:sz="4" w:space="0"/>
              <w:right w:val="single" w:color="2B2B2B" w:sz="4" w:space="0"/>
            </w:tcBorders>
            <w:vAlign w:val="center"/>
          </w:tcPr>
          <w:p w14:paraId="3086E6FB">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LED染色灯</w:t>
            </w:r>
          </w:p>
        </w:tc>
        <w:tc>
          <w:tcPr>
            <w:tcW w:w="2835" w:type="dxa"/>
            <w:tcBorders>
              <w:top w:val="single" w:color="2B2B2B" w:sz="4" w:space="0"/>
              <w:left w:val="nil"/>
              <w:bottom w:val="single" w:color="2B2B2B" w:sz="4" w:space="0"/>
              <w:right w:val="single" w:color="2B2B2B" w:sz="4" w:space="0"/>
            </w:tcBorders>
            <w:vAlign w:val="center"/>
          </w:tcPr>
          <w:p w14:paraId="4257F0A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祥明 P18</w:t>
            </w:r>
          </w:p>
        </w:tc>
        <w:tc>
          <w:tcPr>
            <w:tcW w:w="1984" w:type="dxa"/>
            <w:vMerge w:val="restart"/>
            <w:tcBorders>
              <w:top w:val="nil"/>
              <w:left w:val="single" w:color="2B2B2B" w:sz="4" w:space="0"/>
              <w:bottom w:val="single" w:color="2B2B2B" w:sz="4" w:space="0"/>
              <w:right w:val="single" w:color="2B2B2B" w:sz="4" w:space="0"/>
            </w:tcBorders>
            <w:noWrap/>
            <w:vAlign w:val="center"/>
          </w:tcPr>
          <w:p w14:paraId="42B7AC07">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含灯光师</w:t>
            </w:r>
          </w:p>
        </w:tc>
      </w:tr>
      <w:tr w14:paraId="0207B410">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50AECD90">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5D10FE3A">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6FF5ED01">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光速摇头灯</w:t>
            </w:r>
          </w:p>
        </w:tc>
        <w:tc>
          <w:tcPr>
            <w:tcW w:w="2835" w:type="dxa"/>
            <w:tcBorders>
              <w:top w:val="single" w:color="2B2B2B" w:sz="4" w:space="0"/>
              <w:left w:val="nil"/>
              <w:bottom w:val="single" w:color="2B2B2B" w:sz="4" w:space="0"/>
              <w:right w:val="single" w:color="2B2B2B" w:sz="4" w:space="0"/>
            </w:tcBorders>
            <w:vAlign w:val="center"/>
          </w:tcPr>
          <w:p w14:paraId="48923BD2">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ACME</w:t>
            </w:r>
          </w:p>
        </w:tc>
        <w:tc>
          <w:tcPr>
            <w:tcW w:w="1984" w:type="dxa"/>
            <w:vMerge w:val="continue"/>
            <w:tcBorders>
              <w:top w:val="nil"/>
              <w:left w:val="single" w:color="2B2B2B" w:sz="4" w:space="0"/>
              <w:bottom w:val="single" w:color="2B2B2B" w:sz="4" w:space="0"/>
              <w:right w:val="single" w:color="2B2B2B" w:sz="4" w:space="0"/>
            </w:tcBorders>
            <w:vAlign w:val="center"/>
          </w:tcPr>
          <w:p w14:paraId="2D0DB5E4">
            <w:pPr>
              <w:widowControl/>
              <w:jc w:val="left"/>
              <w:rPr>
                <w:rFonts w:cs="宋体" w:asciiTheme="minorEastAsia" w:hAnsiTheme="minorEastAsia" w:eastAsiaTheme="minorEastAsia"/>
                <w:kern w:val="0"/>
                <w:sz w:val="22"/>
                <w:szCs w:val="22"/>
              </w:rPr>
            </w:pPr>
          </w:p>
        </w:tc>
      </w:tr>
      <w:tr w14:paraId="20CB601A">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7C93812E">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41CFCAD5">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5BA5275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图案灯</w:t>
            </w:r>
          </w:p>
        </w:tc>
        <w:tc>
          <w:tcPr>
            <w:tcW w:w="2835" w:type="dxa"/>
            <w:tcBorders>
              <w:top w:val="single" w:color="2B2B2B" w:sz="4" w:space="0"/>
              <w:left w:val="nil"/>
              <w:bottom w:val="single" w:color="2B2B2B" w:sz="4" w:space="0"/>
              <w:right w:val="single" w:color="2B2B2B" w:sz="4" w:space="0"/>
            </w:tcBorders>
            <w:vAlign w:val="center"/>
          </w:tcPr>
          <w:p w14:paraId="69E420C1">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ACME</w:t>
            </w:r>
          </w:p>
        </w:tc>
        <w:tc>
          <w:tcPr>
            <w:tcW w:w="1984" w:type="dxa"/>
            <w:vMerge w:val="continue"/>
            <w:tcBorders>
              <w:top w:val="nil"/>
              <w:left w:val="single" w:color="2B2B2B" w:sz="4" w:space="0"/>
              <w:bottom w:val="single" w:color="2B2B2B" w:sz="4" w:space="0"/>
              <w:right w:val="single" w:color="2B2B2B" w:sz="4" w:space="0"/>
            </w:tcBorders>
            <w:vAlign w:val="center"/>
          </w:tcPr>
          <w:p w14:paraId="6FC9839F">
            <w:pPr>
              <w:widowControl/>
              <w:jc w:val="left"/>
              <w:rPr>
                <w:rFonts w:cs="宋体" w:asciiTheme="minorEastAsia" w:hAnsiTheme="minorEastAsia" w:eastAsiaTheme="minorEastAsia"/>
                <w:kern w:val="0"/>
                <w:sz w:val="22"/>
                <w:szCs w:val="22"/>
              </w:rPr>
            </w:pPr>
          </w:p>
        </w:tc>
      </w:tr>
      <w:tr w14:paraId="553E43AC">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35328A4E">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6EF0A966">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219FB0CF">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频闪效果灯</w:t>
            </w:r>
          </w:p>
        </w:tc>
        <w:tc>
          <w:tcPr>
            <w:tcW w:w="2835" w:type="dxa"/>
            <w:tcBorders>
              <w:top w:val="single" w:color="2B2B2B" w:sz="4" w:space="0"/>
              <w:left w:val="nil"/>
              <w:bottom w:val="single" w:color="2B2B2B" w:sz="4" w:space="0"/>
              <w:right w:val="single" w:color="2B2B2B" w:sz="4" w:space="0"/>
            </w:tcBorders>
            <w:vAlign w:val="center"/>
          </w:tcPr>
          <w:p w14:paraId="064EA755">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514-A010-01MA 400W LED24段</w:t>
            </w:r>
          </w:p>
        </w:tc>
        <w:tc>
          <w:tcPr>
            <w:tcW w:w="1984" w:type="dxa"/>
            <w:vMerge w:val="continue"/>
            <w:tcBorders>
              <w:top w:val="nil"/>
              <w:left w:val="single" w:color="2B2B2B" w:sz="4" w:space="0"/>
              <w:bottom w:val="single" w:color="2B2B2B" w:sz="4" w:space="0"/>
              <w:right w:val="single" w:color="2B2B2B" w:sz="4" w:space="0"/>
            </w:tcBorders>
            <w:vAlign w:val="center"/>
          </w:tcPr>
          <w:p w14:paraId="127608DA">
            <w:pPr>
              <w:widowControl/>
              <w:jc w:val="left"/>
              <w:rPr>
                <w:rFonts w:cs="宋体" w:asciiTheme="minorEastAsia" w:hAnsiTheme="minorEastAsia" w:eastAsiaTheme="minorEastAsia"/>
                <w:kern w:val="0"/>
                <w:sz w:val="22"/>
                <w:szCs w:val="22"/>
              </w:rPr>
            </w:pPr>
          </w:p>
        </w:tc>
      </w:tr>
      <w:tr w14:paraId="247488BD">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50B70B54">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193A7A4C">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737274D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响尾蛇效果灯</w:t>
            </w:r>
          </w:p>
        </w:tc>
        <w:tc>
          <w:tcPr>
            <w:tcW w:w="2835" w:type="dxa"/>
            <w:tcBorders>
              <w:top w:val="single" w:color="2B2B2B" w:sz="4" w:space="0"/>
              <w:left w:val="nil"/>
              <w:bottom w:val="single" w:color="2B2B2B" w:sz="4" w:space="0"/>
              <w:right w:val="single" w:color="2B2B2B" w:sz="4" w:space="0"/>
            </w:tcBorders>
            <w:vAlign w:val="center"/>
          </w:tcPr>
          <w:p w14:paraId="08F98E5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514-A010-01MA 400W LED64段</w:t>
            </w:r>
          </w:p>
        </w:tc>
        <w:tc>
          <w:tcPr>
            <w:tcW w:w="1984" w:type="dxa"/>
            <w:vMerge w:val="continue"/>
            <w:tcBorders>
              <w:top w:val="nil"/>
              <w:left w:val="single" w:color="2B2B2B" w:sz="4" w:space="0"/>
              <w:bottom w:val="single" w:color="2B2B2B" w:sz="4" w:space="0"/>
              <w:right w:val="single" w:color="2B2B2B" w:sz="4" w:space="0"/>
            </w:tcBorders>
            <w:vAlign w:val="center"/>
          </w:tcPr>
          <w:p w14:paraId="68D73E0E">
            <w:pPr>
              <w:widowControl/>
              <w:jc w:val="left"/>
              <w:rPr>
                <w:rFonts w:cs="宋体" w:asciiTheme="minorEastAsia" w:hAnsiTheme="minorEastAsia" w:eastAsiaTheme="minorEastAsia"/>
                <w:kern w:val="0"/>
                <w:sz w:val="22"/>
                <w:szCs w:val="22"/>
              </w:rPr>
            </w:pPr>
          </w:p>
        </w:tc>
      </w:tr>
      <w:tr w14:paraId="7EAEC7FB">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25AE727C">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306ABEE3">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0A29DB0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切割面光摇头灯</w:t>
            </w:r>
          </w:p>
        </w:tc>
        <w:tc>
          <w:tcPr>
            <w:tcW w:w="2835" w:type="dxa"/>
            <w:tcBorders>
              <w:top w:val="single" w:color="2B2B2B" w:sz="4" w:space="0"/>
              <w:left w:val="nil"/>
              <w:bottom w:val="single" w:color="2B2B2B" w:sz="4" w:space="0"/>
              <w:right w:val="single" w:color="2B2B2B" w:sz="4" w:space="0"/>
            </w:tcBorders>
            <w:vAlign w:val="center"/>
          </w:tcPr>
          <w:p w14:paraId="02C3E60C">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ACME-C20、</w:t>
            </w:r>
          </w:p>
        </w:tc>
        <w:tc>
          <w:tcPr>
            <w:tcW w:w="1984" w:type="dxa"/>
            <w:vMerge w:val="continue"/>
            <w:tcBorders>
              <w:top w:val="nil"/>
              <w:left w:val="single" w:color="2B2B2B" w:sz="4" w:space="0"/>
              <w:bottom w:val="single" w:color="2B2B2B" w:sz="4" w:space="0"/>
              <w:right w:val="single" w:color="2B2B2B" w:sz="4" w:space="0"/>
            </w:tcBorders>
            <w:vAlign w:val="center"/>
          </w:tcPr>
          <w:p w14:paraId="305D19AD">
            <w:pPr>
              <w:widowControl/>
              <w:jc w:val="left"/>
              <w:rPr>
                <w:rFonts w:cs="宋体" w:asciiTheme="minorEastAsia" w:hAnsiTheme="minorEastAsia" w:eastAsiaTheme="minorEastAsia"/>
                <w:kern w:val="0"/>
                <w:sz w:val="22"/>
                <w:szCs w:val="22"/>
              </w:rPr>
            </w:pPr>
          </w:p>
        </w:tc>
      </w:tr>
      <w:tr w14:paraId="49F4D29B">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123AD9A1">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76BBA943">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18595CE3">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薄雾机</w:t>
            </w:r>
          </w:p>
        </w:tc>
        <w:tc>
          <w:tcPr>
            <w:tcW w:w="2835" w:type="dxa"/>
            <w:tcBorders>
              <w:top w:val="single" w:color="2B2B2B" w:sz="4" w:space="0"/>
              <w:left w:val="nil"/>
              <w:bottom w:val="single" w:color="2B2B2B" w:sz="4" w:space="0"/>
              <w:right w:val="single" w:color="2B2B2B" w:sz="4" w:space="0"/>
            </w:tcBorders>
            <w:vAlign w:val="center"/>
          </w:tcPr>
          <w:p w14:paraId="374D3985">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JIA LE 1500</w:t>
            </w:r>
          </w:p>
        </w:tc>
        <w:tc>
          <w:tcPr>
            <w:tcW w:w="1984" w:type="dxa"/>
            <w:vMerge w:val="continue"/>
            <w:tcBorders>
              <w:top w:val="nil"/>
              <w:left w:val="single" w:color="2B2B2B" w:sz="4" w:space="0"/>
              <w:bottom w:val="single" w:color="2B2B2B" w:sz="4" w:space="0"/>
              <w:right w:val="single" w:color="2B2B2B" w:sz="4" w:space="0"/>
            </w:tcBorders>
            <w:vAlign w:val="center"/>
          </w:tcPr>
          <w:p w14:paraId="28A480FB">
            <w:pPr>
              <w:widowControl/>
              <w:jc w:val="left"/>
              <w:rPr>
                <w:rFonts w:cs="宋体" w:asciiTheme="minorEastAsia" w:hAnsiTheme="minorEastAsia" w:eastAsiaTheme="minorEastAsia"/>
                <w:kern w:val="0"/>
                <w:sz w:val="22"/>
                <w:szCs w:val="22"/>
              </w:rPr>
            </w:pPr>
          </w:p>
        </w:tc>
      </w:tr>
      <w:tr w14:paraId="622D3CC3">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nil"/>
              <w:right w:val="single" w:color="2B2B2B" w:sz="4" w:space="0"/>
            </w:tcBorders>
            <w:vAlign w:val="center"/>
          </w:tcPr>
          <w:p w14:paraId="504071B4">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nil"/>
              <w:right w:val="single" w:color="2B2B2B" w:sz="4" w:space="0"/>
            </w:tcBorders>
            <w:vAlign w:val="center"/>
          </w:tcPr>
          <w:p w14:paraId="5356E7B9">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48047C2C">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烟雾机</w:t>
            </w:r>
          </w:p>
        </w:tc>
        <w:tc>
          <w:tcPr>
            <w:tcW w:w="2835" w:type="dxa"/>
            <w:tcBorders>
              <w:top w:val="single" w:color="2B2B2B" w:sz="4" w:space="0"/>
              <w:left w:val="nil"/>
              <w:bottom w:val="single" w:color="2B2B2B" w:sz="4" w:space="0"/>
              <w:right w:val="single" w:color="2B2B2B" w:sz="4" w:space="0"/>
            </w:tcBorders>
            <w:vAlign w:val="center"/>
          </w:tcPr>
          <w:p w14:paraId="6F1C8743">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马兰宝3000</w:t>
            </w:r>
          </w:p>
        </w:tc>
        <w:tc>
          <w:tcPr>
            <w:tcW w:w="1984" w:type="dxa"/>
            <w:vMerge w:val="continue"/>
            <w:tcBorders>
              <w:top w:val="nil"/>
              <w:left w:val="single" w:color="2B2B2B" w:sz="4" w:space="0"/>
              <w:bottom w:val="single" w:color="2B2B2B" w:sz="4" w:space="0"/>
              <w:right w:val="single" w:color="2B2B2B" w:sz="4" w:space="0"/>
            </w:tcBorders>
            <w:vAlign w:val="center"/>
          </w:tcPr>
          <w:p w14:paraId="347E0908">
            <w:pPr>
              <w:widowControl/>
              <w:jc w:val="left"/>
              <w:rPr>
                <w:rFonts w:cs="宋体" w:asciiTheme="minorEastAsia" w:hAnsiTheme="minorEastAsia" w:eastAsiaTheme="minorEastAsia"/>
                <w:kern w:val="0"/>
                <w:sz w:val="22"/>
                <w:szCs w:val="22"/>
              </w:rPr>
            </w:pPr>
          </w:p>
        </w:tc>
      </w:tr>
      <w:tr w14:paraId="13C6C2BF">
        <w:tblPrEx>
          <w:tblCellMar>
            <w:top w:w="0" w:type="dxa"/>
            <w:left w:w="108" w:type="dxa"/>
            <w:bottom w:w="0" w:type="dxa"/>
            <w:right w:w="108" w:type="dxa"/>
          </w:tblCellMar>
        </w:tblPrEx>
        <w:trPr>
          <w:trHeight w:val="345" w:hRule="atLeast"/>
        </w:trPr>
        <w:tc>
          <w:tcPr>
            <w:tcW w:w="760" w:type="dxa"/>
            <w:vMerge w:val="restart"/>
            <w:tcBorders>
              <w:top w:val="single" w:color="2B2B2B" w:sz="4" w:space="0"/>
              <w:left w:val="single" w:color="2B2B2B" w:sz="4" w:space="0"/>
              <w:bottom w:val="nil"/>
              <w:right w:val="single" w:color="2B2B2B" w:sz="4" w:space="0"/>
            </w:tcBorders>
            <w:vAlign w:val="center"/>
          </w:tcPr>
          <w:p w14:paraId="7C81024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1220" w:type="dxa"/>
            <w:vMerge w:val="restart"/>
            <w:tcBorders>
              <w:top w:val="single" w:color="2B2B2B" w:sz="4" w:space="0"/>
              <w:left w:val="single" w:color="2B2B2B" w:sz="4" w:space="0"/>
              <w:bottom w:val="nil"/>
              <w:right w:val="single" w:color="2B2B2B" w:sz="4" w:space="0"/>
            </w:tcBorders>
            <w:vAlign w:val="center"/>
          </w:tcPr>
          <w:p w14:paraId="7C40ED73">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LED显示屏</w:t>
            </w:r>
          </w:p>
        </w:tc>
        <w:tc>
          <w:tcPr>
            <w:tcW w:w="2410" w:type="dxa"/>
            <w:tcBorders>
              <w:top w:val="nil"/>
              <w:left w:val="nil"/>
              <w:bottom w:val="single" w:color="2B2B2B" w:sz="4" w:space="0"/>
              <w:right w:val="single" w:color="2B2B2B" w:sz="4" w:space="0"/>
            </w:tcBorders>
            <w:vAlign w:val="center"/>
          </w:tcPr>
          <w:p w14:paraId="61E253A1">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LED主屏</w:t>
            </w:r>
          </w:p>
        </w:tc>
        <w:tc>
          <w:tcPr>
            <w:tcW w:w="2835" w:type="dxa"/>
            <w:tcBorders>
              <w:top w:val="single" w:color="2B2B2B" w:sz="4" w:space="0"/>
              <w:left w:val="nil"/>
              <w:bottom w:val="single" w:color="2B2B2B" w:sz="4" w:space="0"/>
              <w:right w:val="single" w:color="2B2B2B" w:sz="4" w:space="0"/>
            </w:tcBorders>
            <w:vAlign w:val="center"/>
          </w:tcPr>
          <w:p w14:paraId="42AF3542">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5米*3.5米</w:t>
            </w:r>
          </w:p>
        </w:tc>
        <w:tc>
          <w:tcPr>
            <w:tcW w:w="1984" w:type="dxa"/>
            <w:vMerge w:val="restart"/>
            <w:tcBorders>
              <w:top w:val="nil"/>
              <w:left w:val="single" w:color="2B2B2B" w:sz="4" w:space="0"/>
              <w:bottom w:val="nil"/>
              <w:right w:val="single" w:color="2B2B2B" w:sz="4" w:space="0"/>
            </w:tcBorders>
            <w:noWrap/>
            <w:vAlign w:val="center"/>
          </w:tcPr>
          <w:p w14:paraId="569B02C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含屏控师</w:t>
            </w:r>
          </w:p>
        </w:tc>
      </w:tr>
      <w:tr w14:paraId="350B4059">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nil"/>
              <w:right w:val="single" w:color="2B2B2B" w:sz="4" w:space="0"/>
            </w:tcBorders>
            <w:vAlign w:val="center"/>
          </w:tcPr>
          <w:p w14:paraId="4B29D82D">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nil"/>
              <w:right w:val="single" w:color="2B2B2B" w:sz="4" w:space="0"/>
            </w:tcBorders>
            <w:vAlign w:val="center"/>
          </w:tcPr>
          <w:p w14:paraId="1F57186E">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6B5104E2">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副屏</w:t>
            </w:r>
          </w:p>
        </w:tc>
        <w:tc>
          <w:tcPr>
            <w:tcW w:w="2835" w:type="dxa"/>
            <w:tcBorders>
              <w:top w:val="single" w:color="2B2B2B" w:sz="4" w:space="0"/>
              <w:left w:val="nil"/>
              <w:bottom w:val="single" w:color="2B2B2B" w:sz="4" w:space="0"/>
              <w:right w:val="single" w:color="2B2B2B" w:sz="4" w:space="0"/>
            </w:tcBorders>
            <w:vAlign w:val="center"/>
          </w:tcPr>
          <w:p w14:paraId="1E35328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3.5米*3.5米</w:t>
            </w:r>
          </w:p>
        </w:tc>
        <w:tc>
          <w:tcPr>
            <w:tcW w:w="1984" w:type="dxa"/>
            <w:vMerge w:val="continue"/>
            <w:tcBorders>
              <w:top w:val="nil"/>
              <w:left w:val="single" w:color="2B2B2B" w:sz="4" w:space="0"/>
              <w:bottom w:val="nil"/>
              <w:right w:val="single" w:color="2B2B2B" w:sz="4" w:space="0"/>
            </w:tcBorders>
            <w:vAlign w:val="center"/>
          </w:tcPr>
          <w:p w14:paraId="79E082EA">
            <w:pPr>
              <w:widowControl/>
              <w:jc w:val="left"/>
              <w:rPr>
                <w:rFonts w:cs="宋体" w:asciiTheme="minorEastAsia" w:hAnsiTheme="minorEastAsia" w:eastAsiaTheme="minorEastAsia"/>
                <w:kern w:val="0"/>
                <w:sz w:val="22"/>
                <w:szCs w:val="22"/>
              </w:rPr>
            </w:pPr>
          </w:p>
        </w:tc>
      </w:tr>
      <w:tr w14:paraId="7C22EFEF">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nil"/>
              <w:right w:val="single" w:color="2B2B2B" w:sz="4" w:space="0"/>
            </w:tcBorders>
            <w:vAlign w:val="center"/>
          </w:tcPr>
          <w:p w14:paraId="0BB05B32">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nil"/>
              <w:right w:val="single" w:color="2B2B2B" w:sz="4" w:space="0"/>
            </w:tcBorders>
            <w:vAlign w:val="center"/>
          </w:tcPr>
          <w:p w14:paraId="07A73DDF">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35FD4A0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服务器</w:t>
            </w:r>
          </w:p>
        </w:tc>
        <w:tc>
          <w:tcPr>
            <w:tcW w:w="2835" w:type="dxa"/>
            <w:tcBorders>
              <w:top w:val="single" w:color="2B2B2B" w:sz="4" w:space="0"/>
              <w:left w:val="nil"/>
              <w:bottom w:val="single" w:color="2B2B2B" w:sz="4" w:space="0"/>
              <w:right w:val="single" w:color="2B2B2B" w:sz="4" w:space="0"/>
            </w:tcBorders>
            <w:vAlign w:val="center"/>
          </w:tcPr>
          <w:p w14:paraId="510E13AF">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hirender S3服务器</w:t>
            </w:r>
          </w:p>
        </w:tc>
        <w:tc>
          <w:tcPr>
            <w:tcW w:w="1984" w:type="dxa"/>
            <w:vMerge w:val="continue"/>
            <w:tcBorders>
              <w:top w:val="nil"/>
              <w:left w:val="single" w:color="2B2B2B" w:sz="4" w:space="0"/>
              <w:bottom w:val="nil"/>
              <w:right w:val="single" w:color="2B2B2B" w:sz="4" w:space="0"/>
            </w:tcBorders>
            <w:vAlign w:val="center"/>
          </w:tcPr>
          <w:p w14:paraId="2416074E">
            <w:pPr>
              <w:widowControl/>
              <w:jc w:val="left"/>
              <w:rPr>
                <w:rFonts w:cs="宋体" w:asciiTheme="minorEastAsia" w:hAnsiTheme="minorEastAsia" w:eastAsiaTheme="minorEastAsia"/>
                <w:kern w:val="0"/>
                <w:sz w:val="22"/>
                <w:szCs w:val="22"/>
              </w:rPr>
            </w:pPr>
          </w:p>
        </w:tc>
      </w:tr>
      <w:tr w14:paraId="3C2D743F">
        <w:tblPrEx>
          <w:tblCellMar>
            <w:top w:w="0" w:type="dxa"/>
            <w:left w:w="108" w:type="dxa"/>
            <w:bottom w:w="0" w:type="dxa"/>
            <w:right w:w="108" w:type="dxa"/>
          </w:tblCellMar>
        </w:tblPrEx>
        <w:trPr>
          <w:trHeight w:val="345" w:hRule="atLeast"/>
        </w:trPr>
        <w:tc>
          <w:tcPr>
            <w:tcW w:w="760" w:type="dxa"/>
            <w:vMerge w:val="restart"/>
            <w:tcBorders>
              <w:top w:val="single" w:color="2B2B2B" w:sz="4" w:space="0"/>
              <w:left w:val="single" w:color="2B2B2B" w:sz="4" w:space="0"/>
              <w:bottom w:val="nil"/>
              <w:right w:val="single" w:color="2B2B2B" w:sz="4" w:space="0"/>
            </w:tcBorders>
            <w:vAlign w:val="center"/>
          </w:tcPr>
          <w:p w14:paraId="635B914B">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w:t>
            </w:r>
          </w:p>
        </w:tc>
        <w:tc>
          <w:tcPr>
            <w:tcW w:w="1220" w:type="dxa"/>
            <w:vMerge w:val="restart"/>
            <w:tcBorders>
              <w:top w:val="single" w:color="2B2B2B" w:sz="4" w:space="0"/>
              <w:left w:val="single" w:color="2B2B2B" w:sz="4" w:space="0"/>
              <w:bottom w:val="single" w:color="2B2B2B" w:sz="4" w:space="0"/>
              <w:right w:val="single" w:color="2B2B2B" w:sz="4" w:space="0"/>
            </w:tcBorders>
            <w:vAlign w:val="center"/>
          </w:tcPr>
          <w:p w14:paraId="4AE1D29F">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线阵音响</w:t>
            </w:r>
          </w:p>
        </w:tc>
        <w:tc>
          <w:tcPr>
            <w:tcW w:w="2410" w:type="dxa"/>
            <w:tcBorders>
              <w:top w:val="nil"/>
              <w:left w:val="nil"/>
              <w:bottom w:val="single" w:color="2B2B2B" w:sz="4" w:space="0"/>
              <w:right w:val="single" w:color="2B2B2B" w:sz="4" w:space="0"/>
            </w:tcBorders>
            <w:noWrap/>
            <w:vAlign w:val="center"/>
          </w:tcPr>
          <w:p w14:paraId="5459F893">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户外线阵全频音响</w:t>
            </w:r>
          </w:p>
        </w:tc>
        <w:tc>
          <w:tcPr>
            <w:tcW w:w="2835" w:type="dxa"/>
            <w:tcBorders>
              <w:top w:val="single" w:color="2B2B2B" w:sz="4" w:space="0"/>
              <w:left w:val="nil"/>
              <w:bottom w:val="single" w:color="2B2B2B" w:sz="4" w:space="0"/>
              <w:right w:val="single" w:color="2B2B2B" w:sz="4" w:space="0"/>
            </w:tcBorders>
            <w:vAlign w:val="center"/>
          </w:tcPr>
          <w:p w14:paraId="1AA1FEF0">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16+8+4</w:t>
            </w:r>
          </w:p>
        </w:tc>
        <w:tc>
          <w:tcPr>
            <w:tcW w:w="1984" w:type="dxa"/>
            <w:vMerge w:val="restart"/>
            <w:tcBorders>
              <w:top w:val="single" w:color="2B2B2B" w:sz="4" w:space="0"/>
              <w:left w:val="single" w:color="2B2B2B" w:sz="4" w:space="0"/>
              <w:bottom w:val="single" w:color="2B2B2B" w:sz="4" w:space="0"/>
              <w:right w:val="single" w:color="2B2B2B" w:sz="4" w:space="0"/>
            </w:tcBorders>
            <w:noWrap/>
            <w:vAlign w:val="center"/>
          </w:tcPr>
          <w:p w14:paraId="53BE075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含音响师</w:t>
            </w:r>
          </w:p>
        </w:tc>
      </w:tr>
      <w:tr w14:paraId="3C570D0D">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nil"/>
              <w:right w:val="single" w:color="2B2B2B" w:sz="4" w:space="0"/>
            </w:tcBorders>
            <w:vAlign w:val="center"/>
          </w:tcPr>
          <w:p w14:paraId="36D15939">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single" w:color="2B2B2B" w:sz="4" w:space="0"/>
              <w:right w:val="single" w:color="2B2B2B" w:sz="4" w:space="0"/>
            </w:tcBorders>
            <w:vAlign w:val="center"/>
          </w:tcPr>
          <w:p w14:paraId="1858AC5D">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noWrap/>
            <w:vAlign w:val="center"/>
          </w:tcPr>
          <w:p w14:paraId="1CD9184C">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户外线阵全频音响周边</w:t>
            </w:r>
          </w:p>
        </w:tc>
        <w:tc>
          <w:tcPr>
            <w:tcW w:w="2835" w:type="dxa"/>
            <w:tcBorders>
              <w:top w:val="single" w:color="2B2B2B" w:sz="4" w:space="0"/>
              <w:left w:val="nil"/>
              <w:bottom w:val="single" w:color="2B2B2B" w:sz="4" w:space="0"/>
              <w:right w:val="single" w:color="2B2B2B" w:sz="4" w:space="0"/>
            </w:tcBorders>
            <w:vAlign w:val="center"/>
          </w:tcPr>
          <w:p w14:paraId="4F85CB0A">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8+4+4</w:t>
            </w:r>
          </w:p>
        </w:tc>
        <w:tc>
          <w:tcPr>
            <w:tcW w:w="1984" w:type="dxa"/>
            <w:vMerge w:val="continue"/>
            <w:tcBorders>
              <w:top w:val="single" w:color="2B2B2B" w:sz="4" w:space="0"/>
              <w:left w:val="single" w:color="2B2B2B" w:sz="4" w:space="0"/>
              <w:bottom w:val="single" w:color="2B2B2B" w:sz="4" w:space="0"/>
              <w:right w:val="single" w:color="2B2B2B" w:sz="4" w:space="0"/>
            </w:tcBorders>
            <w:vAlign w:val="center"/>
          </w:tcPr>
          <w:p w14:paraId="5ACB17A5">
            <w:pPr>
              <w:widowControl/>
              <w:jc w:val="left"/>
              <w:rPr>
                <w:rFonts w:cs="宋体" w:asciiTheme="minorEastAsia" w:hAnsiTheme="minorEastAsia" w:eastAsiaTheme="minorEastAsia"/>
                <w:kern w:val="0"/>
                <w:sz w:val="22"/>
                <w:szCs w:val="22"/>
              </w:rPr>
            </w:pPr>
          </w:p>
        </w:tc>
      </w:tr>
      <w:tr w14:paraId="4E8CD245">
        <w:tblPrEx>
          <w:tblCellMar>
            <w:top w:w="0" w:type="dxa"/>
            <w:left w:w="108" w:type="dxa"/>
            <w:bottom w:w="0" w:type="dxa"/>
            <w:right w:w="108" w:type="dxa"/>
          </w:tblCellMar>
        </w:tblPrEx>
        <w:trPr>
          <w:trHeight w:val="345" w:hRule="atLeast"/>
        </w:trPr>
        <w:tc>
          <w:tcPr>
            <w:tcW w:w="760" w:type="dxa"/>
            <w:vMerge w:val="continue"/>
            <w:tcBorders>
              <w:top w:val="single" w:color="2B2B2B" w:sz="4" w:space="0"/>
              <w:left w:val="single" w:color="2B2B2B" w:sz="4" w:space="0"/>
              <w:bottom w:val="nil"/>
              <w:right w:val="single" w:color="2B2B2B" w:sz="4" w:space="0"/>
            </w:tcBorders>
            <w:vAlign w:val="center"/>
          </w:tcPr>
          <w:p w14:paraId="729C8C14">
            <w:pPr>
              <w:widowControl/>
              <w:jc w:val="left"/>
              <w:rPr>
                <w:rFonts w:cs="宋体" w:asciiTheme="minorEastAsia" w:hAnsiTheme="minorEastAsia" w:eastAsiaTheme="minorEastAsia"/>
                <w:kern w:val="0"/>
                <w:sz w:val="22"/>
                <w:szCs w:val="22"/>
              </w:rPr>
            </w:pPr>
          </w:p>
        </w:tc>
        <w:tc>
          <w:tcPr>
            <w:tcW w:w="1220" w:type="dxa"/>
            <w:vMerge w:val="continue"/>
            <w:tcBorders>
              <w:top w:val="single" w:color="2B2B2B" w:sz="4" w:space="0"/>
              <w:left w:val="single" w:color="2B2B2B" w:sz="4" w:space="0"/>
              <w:bottom w:val="single" w:color="2B2B2B" w:sz="4" w:space="0"/>
              <w:right w:val="single" w:color="2B2B2B" w:sz="4" w:space="0"/>
            </w:tcBorders>
            <w:vAlign w:val="center"/>
          </w:tcPr>
          <w:p w14:paraId="7AB6CBBB">
            <w:pPr>
              <w:widowControl/>
              <w:jc w:val="left"/>
              <w:rPr>
                <w:rFonts w:cs="宋体" w:asciiTheme="minorEastAsia" w:hAnsiTheme="minorEastAsia" w:eastAsiaTheme="minorEastAsia"/>
                <w:kern w:val="0"/>
                <w:sz w:val="22"/>
                <w:szCs w:val="22"/>
              </w:rPr>
            </w:pPr>
          </w:p>
        </w:tc>
        <w:tc>
          <w:tcPr>
            <w:tcW w:w="2410" w:type="dxa"/>
            <w:tcBorders>
              <w:top w:val="nil"/>
              <w:left w:val="nil"/>
              <w:bottom w:val="nil"/>
              <w:right w:val="single" w:color="2B2B2B" w:sz="4" w:space="0"/>
            </w:tcBorders>
            <w:vAlign w:val="center"/>
          </w:tcPr>
          <w:p w14:paraId="51B2B780">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话筒周边</w:t>
            </w:r>
          </w:p>
        </w:tc>
        <w:tc>
          <w:tcPr>
            <w:tcW w:w="2835" w:type="dxa"/>
            <w:tcBorders>
              <w:top w:val="single" w:color="2B2B2B" w:sz="4" w:space="0"/>
              <w:left w:val="nil"/>
              <w:bottom w:val="nil"/>
              <w:right w:val="single" w:color="2B2B2B" w:sz="4" w:space="0"/>
            </w:tcBorders>
            <w:vAlign w:val="center"/>
          </w:tcPr>
          <w:p w14:paraId="50367900">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话筒3套+电容话筒+话筒架+讲台麦</w:t>
            </w:r>
          </w:p>
        </w:tc>
        <w:tc>
          <w:tcPr>
            <w:tcW w:w="1984" w:type="dxa"/>
            <w:vMerge w:val="continue"/>
            <w:tcBorders>
              <w:top w:val="single" w:color="2B2B2B" w:sz="4" w:space="0"/>
              <w:left w:val="single" w:color="2B2B2B" w:sz="4" w:space="0"/>
              <w:bottom w:val="single" w:color="2B2B2B" w:sz="4" w:space="0"/>
              <w:right w:val="single" w:color="2B2B2B" w:sz="4" w:space="0"/>
            </w:tcBorders>
            <w:vAlign w:val="center"/>
          </w:tcPr>
          <w:p w14:paraId="54CCC420">
            <w:pPr>
              <w:widowControl/>
              <w:jc w:val="left"/>
              <w:rPr>
                <w:rFonts w:cs="宋体" w:asciiTheme="minorEastAsia" w:hAnsiTheme="minorEastAsia" w:eastAsiaTheme="minorEastAsia"/>
                <w:kern w:val="0"/>
                <w:sz w:val="22"/>
                <w:szCs w:val="22"/>
              </w:rPr>
            </w:pPr>
          </w:p>
        </w:tc>
      </w:tr>
      <w:tr w14:paraId="6F52C5E9">
        <w:tblPrEx>
          <w:tblCellMar>
            <w:top w:w="0" w:type="dxa"/>
            <w:left w:w="108" w:type="dxa"/>
            <w:bottom w:w="0" w:type="dxa"/>
            <w:right w:w="108" w:type="dxa"/>
          </w:tblCellMar>
        </w:tblPrEx>
        <w:trPr>
          <w:trHeight w:val="345" w:hRule="atLeast"/>
        </w:trPr>
        <w:tc>
          <w:tcPr>
            <w:tcW w:w="760" w:type="dxa"/>
            <w:vMerge w:val="restart"/>
            <w:tcBorders>
              <w:top w:val="nil"/>
              <w:left w:val="single" w:color="2B2B2B" w:sz="4" w:space="0"/>
              <w:bottom w:val="single" w:color="2B2B2B" w:sz="4" w:space="0"/>
              <w:right w:val="single" w:color="2B2B2B" w:sz="4" w:space="0"/>
            </w:tcBorders>
            <w:vAlign w:val="center"/>
          </w:tcPr>
          <w:p w14:paraId="0B6B8852">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c>
          <w:tcPr>
            <w:tcW w:w="1220" w:type="dxa"/>
            <w:vMerge w:val="restart"/>
            <w:tcBorders>
              <w:top w:val="nil"/>
              <w:left w:val="single" w:color="2B2B2B" w:sz="4" w:space="0"/>
              <w:bottom w:val="single" w:color="2B2B2B" w:sz="4" w:space="0"/>
              <w:right w:val="single" w:color="2B2B2B" w:sz="4" w:space="0"/>
            </w:tcBorders>
            <w:vAlign w:val="center"/>
          </w:tcPr>
          <w:p w14:paraId="375970C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物料部分</w:t>
            </w:r>
          </w:p>
        </w:tc>
        <w:tc>
          <w:tcPr>
            <w:tcW w:w="2410" w:type="dxa"/>
            <w:tcBorders>
              <w:top w:val="nil"/>
              <w:left w:val="nil"/>
              <w:bottom w:val="single" w:color="2B2B2B" w:sz="4" w:space="0"/>
              <w:right w:val="single" w:color="2B2B2B" w:sz="4" w:space="0"/>
            </w:tcBorders>
            <w:vAlign w:val="center"/>
          </w:tcPr>
          <w:p w14:paraId="7D495F75">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户外形象展示墙</w:t>
            </w:r>
          </w:p>
        </w:tc>
        <w:tc>
          <w:tcPr>
            <w:tcW w:w="2835" w:type="dxa"/>
            <w:tcBorders>
              <w:top w:val="nil"/>
              <w:left w:val="nil"/>
              <w:bottom w:val="single" w:color="2B2B2B" w:sz="4" w:space="0"/>
              <w:right w:val="single" w:color="2B2B2B" w:sz="4" w:space="0"/>
            </w:tcBorders>
            <w:vAlign w:val="center"/>
          </w:tcPr>
          <w:p w14:paraId="02DFF66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6米*3米*1米</w:t>
            </w:r>
          </w:p>
        </w:tc>
        <w:tc>
          <w:tcPr>
            <w:tcW w:w="1984" w:type="dxa"/>
            <w:tcBorders>
              <w:top w:val="nil"/>
              <w:left w:val="nil"/>
              <w:bottom w:val="single" w:color="2B2B2B" w:sz="4" w:space="0"/>
              <w:right w:val="single" w:color="2B2B2B" w:sz="4" w:space="0"/>
            </w:tcBorders>
            <w:noWrap/>
            <w:vAlign w:val="center"/>
          </w:tcPr>
          <w:p w14:paraId="64FD953A">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桁架+550黑底灯布</w:t>
            </w:r>
          </w:p>
        </w:tc>
      </w:tr>
      <w:tr w14:paraId="5A65B3BF">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557F6571">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13638C2D">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6D0551F1">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活动合影墙</w:t>
            </w:r>
          </w:p>
        </w:tc>
        <w:tc>
          <w:tcPr>
            <w:tcW w:w="2835" w:type="dxa"/>
            <w:tcBorders>
              <w:top w:val="single" w:color="2B2B2B" w:sz="4" w:space="0"/>
              <w:left w:val="nil"/>
              <w:bottom w:val="single" w:color="2B2B2B" w:sz="4" w:space="0"/>
              <w:right w:val="single" w:color="2B2B2B" w:sz="4" w:space="0"/>
            </w:tcBorders>
            <w:vAlign w:val="center"/>
          </w:tcPr>
          <w:p w14:paraId="00258237">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6米*3米*0.8米</w:t>
            </w:r>
          </w:p>
        </w:tc>
        <w:tc>
          <w:tcPr>
            <w:tcW w:w="1984" w:type="dxa"/>
            <w:tcBorders>
              <w:top w:val="nil"/>
              <w:left w:val="nil"/>
              <w:bottom w:val="single" w:color="2B2B2B" w:sz="4" w:space="0"/>
              <w:right w:val="single" w:color="2B2B2B" w:sz="4" w:space="0"/>
            </w:tcBorders>
            <w:noWrap/>
            <w:vAlign w:val="center"/>
          </w:tcPr>
          <w:p w14:paraId="3A012E9B">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桁架+550黑底灯布</w:t>
            </w:r>
          </w:p>
        </w:tc>
      </w:tr>
      <w:tr w14:paraId="0D3665D0">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0AAD7A89">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3C428C92">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60179CB9">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白色沙发</w:t>
            </w:r>
          </w:p>
        </w:tc>
        <w:tc>
          <w:tcPr>
            <w:tcW w:w="2835" w:type="dxa"/>
            <w:tcBorders>
              <w:top w:val="single" w:color="2B2B2B" w:sz="4" w:space="0"/>
              <w:left w:val="nil"/>
              <w:bottom w:val="single" w:color="2B2B2B" w:sz="4" w:space="0"/>
              <w:right w:val="single" w:color="2B2B2B" w:sz="4" w:space="0"/>
            </w:tcBorders>
            <w:vAlign w:val="center"/>
          </w:tcPr>
          <w:p w14:paraId="04E43D5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1.8米*0.4米*0.4米</w:t>
            </w:r>
          </w:p>
        </w:tc>
        <w:tc>
          <w:tcPr>
            <w:tcW w:w="1984" w:type="dxa"/>
            <w:tcBorders>
              <w:top w:val="nil"/>
              <w:left w:val="nil"/>
              <w:bottom w:val="single" w:color="2B2B2B" w:sz="4" w:space="0"/>
              <w:right w:val="single" w:color="2B2B2B" w:sz="4" w:space="0"/>
            </w:tcBorders>
            <w:noWrap/>
            <w:vAlign w:val="center"/>
          </w:tcPr>
          <w:p w14:paraId="43116401">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9成新</w:t>
            </w:r>
          </w:p>
        </w:tc>
      </w:tr>
      <w:tr w14:paraId="459BE59F">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7AECA22B">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63164202">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67EF204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贵宾椅</w:t>
            </w:r>
          </w:p>
        </w:tc>
        <w:tc>
          <w:tcPr>
            <w:tcW w:w="2835" w:type="dxa"/>
            <w:tcBorders>
              <w:top w:val="single" w:color="2B2B2B" w:sz="4" w:space="0"/>
              <w:left w:val="nil"/>
              <w:bottom w:val="single" w:color="2B2B2B" w:sz="4" w:space="0"/>
              <w:right w:val="single" w:color="2B2B2B" w:sz="4" w:space="0"/>
            </w:tcBorders>
            <w:vAlign w:val="center"/>
          </w:tcPr>
          <w:p w14:paraId="5BB5ACD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49*48</w:t>
            </w:r>
          </w:p>
        </w:tc>
        <w:tc>
          <w:tcPr>
            <w:tcW w:w="1984" w:type="dxa"/>
            <w:tcBorders>
              <w:top w:val="nil"/>
              <w:left w:val="nil"/>
              <w:bottom w:val="single" w:color="2B2B2B" w:sz="4" w:space="0"/>
              <w:right w:val="single" w:color="2B2B2B" w:sz="4" w:space="0"/>
            </w:tcBorders>
            <w:noWrap/>
            <w:vAlign w:val="center"/>
          </w:tcPr>
          <w:p w14:paraId="63B58428">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白色弹力布+红结</w:t>
            </w:r>
          </w:p>
        </w:tc>
      </w:tr>
      <w:tr w14:paraId="75C32193">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08C4DE9B">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039C8B9F">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27A505CA">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长条桌</w:t>
            </w:r>
          </w:p>
        </w:tc>
        <w:tc>
          <w:tcPr>
            <w:tcW w:w="2835" w:type="dxa"/>
            <w:tcBorders>
              <w:top w:val="single" w:color="2B2B2B" w:sz="4" w:space="0"/>
              <w:left w:val="nil"/>
              <w:bottom w:val="single" w:color="2B2B2B" w:sz="4" w:space="0"/>
              <w:right w:val="single" w:color="2B2B2B" w:sz="4" w:space="0"/>
            </w:tcBorders>
            <w:vAlign w:val="center"/>
          </w:tcPr>
          <w:p w14:paraId="00DBE49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1.8米*0.4米</w:t>
            </w:r>
          </w:p>
        </w:tc>
        <w:tc>
          <w:tcPr>
            <w:tcW w:w="1984" w:type="dxa"/>
            <w:tcBorders>
              <w:top w:val="nil"/>
              <w:left w:val="nil"/>
              <w:bottom w:val="single" w:color="2B2B2B" w:sz="4" w:space="0"/>
              <w:right w:val="single" w:color="2B2B2B" w:sz="4" w:space="0"/>
            </w:tcBorders>
            <w:noWrap/>
            <w:vAlign w:val="center"/>
          </w:tcPr>
          <w:p w14:paraId="0EDE006D">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红色桌布</w:t>
            </w:r>
          </w:p>
        </w:tc>
      </w:tr>
      <w:tr w14:paraId="28E12ECD">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59EBF0C9">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4B81324D">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3673814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更衣帐篷</w:t>
            </w:r>
          </w:p>
        </w:tc>
        <w:tc>
          <w:tcPr>
            <w:tcW w:w="2835" w:type="dxa"/>
            <w:tcBorders>
              <w:top w:val="single" w:color="2B2B2B" w:sz="4" w:space="0"/>
              <w:left w:val="nil"/>
              <w:bottom w:val="single" w:color="2B2B2B" w:sz="4" w:space="0"/>
              <w:right w:val="single" w:color="2B2B2B" w:sz="4" w:space="0"/>
            </w:tcBorders>
            <w:vAlign w:val="center"/>
          </w:tcPr>
          <w:p w14:paraId="08342BD6">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3米*3米</w:t>
            </w:r>
          </w:p>
        </w:tc>
        <w:tc>
          <w:tcPr>
            <w:tcW w:w="1984" w:type="dxa"/>
            <w:tcBorders>
              <w:top w:val="nil"/>
              <w:left w:val="nil"/>
              <w:bottom w:val="single" w:color="2B2B2B" w:sz="4" w:space="0"/>
              <w:right w:val="single" w:color="2B2B2B" w:sz="4" w:space="0"/>
            </w:tcBorders>
            <w:noWrap/>
            <w:vAlign w:val="center"/>
          </w:tcPr>
          <w:p w14:paraId="54826172">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红色帐篷</w:t>
            </w:r>
          </w:p>
        </w:tc>
      </w:tr>
      <w:tr w14:paraId="404BC6D9">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61CD46E3">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1B255932">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02DB87C5">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门型展架</w:t>
            </w:r>
          </w:p>
        </w:tc>
        <w:tc>
          <w:tcPr>
            <w:tcW w:w="2835" w:type="dxa"/>
            <w:tcBorders>
              <w:top w:val="single" w:color="2B2B2B" w:sz="4" w:space="0"/>
              <w:left w:val="nil"/>
              <w:bottom w:val="single" w:color="2B2B2B" w:sz="4" w:space="0"/>
              <w:right w:val="single" w:color="2B2B2B" w:sz="4" w:space="0"/>
            </w:tcBorders>
            <w:vAlign w:val="center"/>
          </w:tcPr>
          <w:p w14:paraId="3AF43150">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1.8米*0.8米</w:t>
            </w:r>
          </w:p>
        </w:tc>
        <w:tc>
          <w:tcPr>
            <w:tcW w:w="1984" w:type="dxa"/>
            <w:tcBorders>
              <w:top w:val="nil"/>
              <w:left w:val="nil"/>
              <w:bottom w:val="single" w:color="2B2B2B" w:sz="4" w:space="0"/>
              <w:right w:val="single" w:color="2B2B2B" w:sz="4" w:space="0"/>
            </w:tcBorders>
            <w:noWrap/>
            <w:vAlign w:val="center"/>
          </w:tcPr>
          <w:p w14:paraId="45148C00">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相纸</w:t>
            </w:r>
          </w:p>
        </w:tc>
      </w:tr>
      <w:tr w14:paraId="670FDD4D">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36184D6C">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5D5EF2DD">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1E97DED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宣传视频剪辑</w:t>
            </w:r>
          </w:p>
        </w:tc>
        <w:tc>
          <w:tcPr>
            <w:tcW w:w="2835" w:type="dxa"/>
            <w:tcBorders>
              <w:top w:val="single" w:color="2B2B2B" w:sz="4" w:space="0"/>
              <w:left w:val="nil"/>
              <w:bottom w:val="single" w:color="2B2B2B" w:sz="4" w:space="0"/>
              <w:right w:val="single" w:color="2B2B2B" w:sz="4" w:space="0"/>
            </w:tcBorders>
            <w:vAlign w:val="center"/>
          </w:tcPr>
          <w:p w14:paraId="434C3CF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活动花絮剪辑</w:t>
            </w:r>
          </w:p>
        </w:tc>
        <w:tc>
          <w:tcPr>
            <w:tcW w:w="1984" w:type="dxa"/>
            <w:tcBorders>
              <w:top w:val="nil"/>
              <w:left w:val="nil"/>
              <w:bottom w:val="single" w:color="2B2B2B" w:sz="4" w:space="0"/>
              <w:right w:val="single" w:color="2B2B2B" w:sz="4" w:space="0"/>
            </w:tcBorders>
            <w:noWrap/>
            <w:vAlign w:val="center"/>
          </w:tcPr>
          <w:p w14:paraId="5ECC84CF">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r>
      <w:tr w14:paraId="12239963">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66A9C696">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1A344CC0">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63711693">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电子邀请函</w:t>
            </w:r>
          </w:p>
        </w:tc>
        <w:tc>
          <w:tcPr>
            <w:tcW w:w="2835" w:type="dxa"/>
            <w:tcBorders>
              <w:top w:val="single" w:color="2B2B2B" w:sz="4" w:space="0"/>
              <w:left w:val="nil"/>
              <w:bottom w:val="single" w:color="2B2B2B" w:sz="4" w:space="0"/>
              <w:right w:val="single" w:color="2B2B2B" w:sz="4" w:space="0"/>
            </w:tcBorders>
            <w:vAlign w:val="center"/>
          </w:tcPr>
          <w:p w14:paraId="047BE16B">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1080×1920像素</w:t>
            </w:r>
          </w:p>
        </w:tc>
        <w:tc>
          <w:tcPr>
            <w:tcW w:w="1984" w:type="dxa"/>
            <w:tcBorders>
              <w:top w:val="nil"/>
              <w:left w:val="nil"/>
              <w:bottom w:val="single" w:color="2B2B2B" w:sz="4" w:space="0"/>
              <w:right w:val="single" w:color="2B2B2B" w:sz="4" w:space="0"/>
            </w:tcBorders>
            <w:noWrap/>
            <w:vAlign w:val="center"/>
          </w:tcPr>
          <w:p w14:paraId="1F837B72">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r>
      <w:tr w14:paraId="2562828E">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7AC01DB0">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373FE804">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29B4BDB1">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纸质邀请函</w:t>
            </w:r>
          </w:p>
        </w:tc>
        <w:tc>
          <w:tcPr>
            <w:tcW w:w="2835" w:type="dxa"/>
            <w:tcBorders>
              <w:top w:val="single" w:color="2B2B2B" w:sz="4" w:space="0"/>
              <w:left w:val="nil"/>
              <w:bottom w:val="single" w:color="2B2B2B" w:sz="4" w:space="0"/>
              <w:right w:val="single" w:color="2B2B2B" w:sz="4" w:space="0"/>
            </w:tcBorders>
            <w:vAlign w:val="center"/>
          </w:tcPr>
          <w:p w14:paraId="15DDF9C8">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300克加厚铜版纸</w:t>
            </w:r>
          </w:p>
        </w:tc>
        <w:tc>
          <w:tcPr>
            <w:tcW w:w="1984" w:type="dxa"/>
            <w:tcBorders>
              <w:top w:val="nil"/>
              <w:left w:val="nil"/>
              <w:bottom w:val="single" w:color="2B2B2B" w:sz="4" w:space="0"/>
              <w:right w:val="single" w:color="2B2B2B" w:sz="4" w:space="0"/>
            </w:tcBorders>
            <w:noWrap/>
            <w:vAlign w:val="center"/>
          </w:tcPr>
          <w:p w14:paraId="7FC43642">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50份</w:t>
            </w:r>
          </w:p>
        </w:tc>
      </w:tr>
      <w:tr w14:paraId="0D84DF83">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2B2B2B" w:sz="4" w:space="0"/>
              <w:right w:val="single" w:color="2B2B2B" w:sz="4" w:space="0"/>
            </w:tcBorders>
            <w:vAlign w:val="center"/>
          </w:tcPr>
          <w:p w14:paraId="4F374FBC">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2B2B2B" w:sz="4" w:space="0"/>
              <w:right w:val="single" w:color="2B2B2B" w:sz="4" w:space="0"/>
            </w:tcBorders>
            <w:vAlign w:val="center"/>
          </w:tcPr>
          <w:p w14:paraId="17FACA72">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0B35478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策划设计</w:t>
            </w:r>
          </w:p>
        </w:tc>
        <w:tc>
          <w:tcPr>
            <w:tcW w:w="2835" w:type="dxa"/>
            <w:tcBorders>
              <w:top w:val="single" w:color="2B2B2B" w:sz="4" w:space="0"/>
              <w:left w:val="nil"/>
              <w:bottom w:val="single" w:color="2B2B2B" w:sz="4" w:space="0"/>
              <w:right w:val="single" w:color="2B2B2B" w:sz="4" w:space="0"/>
            </w:tcBorders>
            <w:vAlign w:val="center"/>
          </w:tcPr>
          <w:p w14:paraId="16054D1A">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版面设计制作、活动执行</w:t>
            </w:r>
          </w:p>
        </w:tc>
        <w:tc>
          <w:tcPr>
            <w:tcW w:w="1984" w:type="dxa"/>
            <w:tcBorders>
              <w:top w:val="nil"/>
              <w:left w:val="nil"/>
              <w:bottom w:val="single" w:color="2B2B2B" w:sz="4" w:space="0"/>
              <w:right w:val="single" w:color="2B2B2B" w:sz="4" w:space="0"/>
            </w:tcBorders>
            <w:noWrap/>
            <w:vAlign w:val="center"/>
          </w:tcPr>
          <w:p w14:paraId="646B901F">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r>
      <w:tr w14:paraId="0152C39D">
        <w:tblPrEx>
          <w:tblCellMar>
            <w:top w:w="0" w:type="dxa"/>
            <w:left w:w="108" w:type="dxa"/>
            <w:bottom w:w="0" w:type="dxa"/>
            <w:right w:w="108" w:type="dxa"/>
          </w:tblCellMar>
        </w:tblPrEx>
        <w:trPr>
          <w:trHeight w:val="345" w:hRule="atLeast"/>
        </w:trPr>
        <w:tc>
          <w:tcPr>
            <w:tcW w:w="760" w:type="dxa"/>
            <w:vMerge w:val="restart"/>
            <w:tcBorders>
              <w:top w:val="nil"/>
              <w:left w:val="single" w:color="2B2B2B" w:sz="4" w:space="0"/>
              <w:bottom w:val="single" w:color="000000" w:sz="4" w:space="0"/>
              <w:right w:val="single" w:color="2B2B2B" w:sz="4" w:space="0"/>
            </w:tcBorders>
            <w:vAlign w:val="center"/>
          </w:tcPr>
          <w:p w14:paraId="3D7F6DCC">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w:t>
            </w:r>
          </w:p>
        </w:tc>
        <w:tc>
          <w:tcPr>
            <w:tcW w:w="1220" w:type="dxa"/>
            <w:vMerge w:val="restart"/>
            <w:tcBorders>
              <w:top w:val="nil"/>
              <w:left w:val="single" w:color="2B2B2B" w:sz="4" w:space="0"/>
              <w:bottom w:val="single" w:color="000000" w:sz="4" w:space="0"/>
              <w:right w:val="single" w:color="2B2B2B" w:sz="4" w:space="0"/>
            </w:tcBorders>
            <w:vAlign w:val="center"/>
          </w:tcPr>
          <w:p w14:paraId="5CA3F057">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演职部分</w:t>
            </w:r>
          </w:p>
        </w:tc>
        <w:tc>
          <w:tcPr>
            <w:tcW w:w="2410" w:type="dxa"/>
            <w:tcBorders>
              <w:top w:val="nil"/>
              <w:left w:val="nil"/>
              <w:bottom w:val="single" w:color="2B2B2B" w:sz="4" w:space="0"/>
              <w:right w:val="single" w:color="2B2B2B" w:sz="4" w:space="0"/>
            </w:tcBorders>
            <w:vAlign w:val="center"/>
          </w:tcPr>
          <w:p w14:paraId="1848338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摄影师</w:t>
            </w:r>
          </w:p>
        </w:tc>
        <w:tc>
          <w:tcPr>
            <w:tcW w:w="2835" w:type="dxa"/>
            <w:tcBorders>
              <w:top w:val="nil"/>
              <w:left w:val="nil"/>
              <w:bottom w:val="single" w:color="2B2B2B" w:sz="4" w:space="0"/>
              <w:right w:val="single" w:color="2B2B2B" w:sz="4" w:space="0"/>
            </w:tcBorders>
            <w:vAlign w:val="center"/>
          </w:tcPr>
          <w:p w14:paraId="24ED16B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佳能5D3</w:t>
            </w:r>
          </w:p>
        </w:tc>
        <w:tc>
          <w:tcPr>
            <w:tcW w:w="1984" w:type="dxa"/>
            <w:tcBorders>
              <w:top w:val="nil"/>
              <w:left w:val="nil"/>
              <w:bottom w:val="single" w:color="2B2B2B" w:sz="4" w:space="0"/>
              <w:right w:val="single" w:color="2B2B2B" w:sz="4" w:space="0"/>
            </w:tcBorders>
            <w:noWrap/>
            <w:vAlign w:val="center"/>
          </w:tcPr>
          <w:p w14:paraId="368E0496">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含剪辑</w:t>
            </w:r>
          </w:p>
        </w:tc>
      </w:tr>
      <w:tr w14:paraId="6AE4219E">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000000" w:sz="4" w:space="0"/>
              <w:right w:val="single" w:color="2B2B2B" w:sz="4" w:space="0"/>
            </w:tcBorders>
            <w:vAlign w:val="center"/>
          </w:tcPr>
          <w:p w14:paraId="5F271EB2">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000000" w:sz="4" w:space="0"/>
              <w:right w:val="single" w:color="2B2B2B" w:sz="4" w:space="0"/>
            </w:tcBorders>
            <w:vAlign w:val="center"/>
          </w:tcPr>
          <w:p w14:paraId="7AD18980">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5394DBF3">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童模</w:t>
            </w:r>
          </w:p>
        </w:tc>
        <w:tc>
          <w:tcPr>
            <w:tcW w:w="2835" w:type="dxa"/>
            <w:tcBorders>
              <w:top w:val="single" w:color="2B2B2B" w:sz="4" w:space="0"/>
              <w:left w:val="nil"/>
              <w:bottom w:val="single" w:color="2B2B2B" w:sz="4" w:space="0"/>
              <w:right w:val="single" w:color="2B2B2B" w:sz="4" w:space="0"/>
            </w:tcBorders>
            <w:vAlign w:val="center"/>
          </w:tcPr>
          <w:p w14:paraId="10C6DB36">
            <w:pPr>
              <w:widowControl/>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4名（身高120</w:t>
            </w:r>
            <w:r>
              <w:rPr>
                <w:rFonts w:hint="eastAsia" w:cs="宋体" w:asciiTheme="minorEastAsia" w:hAnsiTheme="minorEastAsia" w:eastAsiaTheme="minorEastAsia"/>
                <w:kern w:val="0"/>
                <w:sz w:val="22"/>
                <w:szCs w:val="22"/>
                <w:lang w:eastAsia="zh-CN"/>
              </w:rPr>
              <w:t>—</w:t>
            </w:r>
            <w:r>
              <w:rPr>
                <w:rFonts w:hint="eastAsia" w:cs="宋体" w:asciiTheme="minorEastAsia" w:hAnsiTheme="minorEastAsia" w:eastAsiaTheme="minorEastAsia"/>
                <w:kern w:val="0"/>
                <w:sz w:val="22"/>
                <w:szCs w:val="22"/>
              </w:rPr>
              <w:t>140cm）</w:t>
            </w:r>
          </w:p>
        </w:tc>
        <w:tc>
          <w:tcPr>
            <w:tcW w:w="1984" w:type="dxa"/>
            <w:tcBorders>
              <w:top w:val="nil"/>
              <w:left w:val="nil"/>
              <w:bottom w:val="single" w:color="2B2B2B" w:sz="4" w:space="0"/>
              <w:right w:val="single" w:color="2B2B2B" w:sz="4" w:space="0"/>
            </w:tcBorders>
            <w:noWrap/>
            <w:vAlign w:val="center"/>
          </w:tcPr>
          <w:p w14:paraId="37D4699B">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表演当天</w:t>
            </w:r>
          </w:p>
        </w:tc>
      </w:tr>
      <w:tr w14:paraId="0BD5CC76">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000000" w:sz="4" w:space="0"/>
              <w:right w:val="single" w:color="2B2B2B" w:sz="4" w:space="0"/>
            </w:tcBorders>
            <w:vAlign w:val="center"/>
          </w:tcPr>
          <w:p w14:paraId="4CEAA116">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000000" w:sz="4" w:space="0"/>
              <w:right w:val="single" w:color="2B2B2B" w:sz="4" w:space="0"/>
            </w:tcBorders>
            <w:vAlign w:val="center"/>
          </w:tcPr>
          <w:p w14:paraId="6032980A">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0FFFA9AD">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培训师</w:t>
            </w:r>
          </w:p>
        </w:tc>
        <w:tc>
          <w:tcPr>
            <w:tcW w:w="2835" w:type="dxa"/>
            <w:tcBorders>
              <w:top w:val="single" w:color="2B2B2B" w:sz="4" w:space="0"/>
              <w:left w:val="nil"/>
              <w:bottom w:val="single" w:color="2B2B2B" w:sz="4" w:space="0"/>
              <w:right w:val="single" w:color="2B2B2B" w:sz="4" w:space="0"/>
            </w:tcBorders>
            <w:vAlign w:val="center"/>
          </w:tcPr>
          <w:p w14:paraId="5E1D16DB">
            <w:pPr>
              <w:widowControl/>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负责学生模特培训</w:t>
            </w:r>
          </w:p>
        </w:tc>
        <w:tc>
          <w:tcPr>
            <w:tcW w:w="1984" w:type="dxa"/>
            <w:tcBorders>
              <w:top w:val="nil"/>
              <w:left w:val="nil"/>
              <w:bottom w:val="single" w:color="2B2B2B" w:sz="4" w:space="0"/>
              <w:right w:val="single" w:color="2B2B2B" w:sz="4" w:space="0"/>
            </w:tcBorders>
            <w:noWrap/>
            <w:vAlign w:val="center"/>
          </w:tcPr>
          <w:p w14:paraId="1D02B490">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2位老师，4次，每次2小时</w:t>
            </w:r>
          </w:p>
        </w:tc>
      </w:tr>
      <w:tr w14:paraId="468E3251">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000000" w:sz="4" w:space="0"/>
              <w:right w:val="single" w:color="2B2B2B" w:sz="4" w:space="0"/>
            </w:tcBorders>
            <w:vAlign w:val="center"/>
          </w:tcPr>
          <w:p w14:paraId="24117DAC">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000000" w:sz="4" w:space="0"/>
              <w:right w:val="single" w:color="2B2B2B" w:sz="4" w:space="0"/>
            </w:tcBorders>
            <w:vAlign w:val="center"/>
          </w:tcPr>
          <w:p w14:paraId="4E0EE8CE">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2D05FEF4">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化妆师</w:t>
            </w:r>
          </w:p>
        </w:tc>
        <w:tc>
          <w:tcPr>
            <w:tcW w:w="2835" w:type="dxa"/>
            <w:tcBorders>
              <w:top w:val="single" w:color="2B2B2B" w:sz="4" w:space="0"/>
              <w:left w:val="nil"/>
              <w:bottom w:val="single" w:color="2B2B2B" w:sz="4" w:space="0"/>
              <w:right w:val="single" w:color="2B2B2B" w:sz="4" w:space="0"/>
            </w:tcBorders>
            <w:vAlign w:val="center"/>
          </w:tcPr>
          <w:p w14:paraId="5A12A17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负责40-50名模特妆造</w:t>
            </w:r>
          </w:p>
        </w:tc>
        <w:tc>
          <w:tcPr>
            <w:tcW w:w="1984" w:type="dxa"/>
            <w:tcBorders>
              <w:top w:val="nil"/>
              <w:left w:val="nil"/>
              <w:bottom w:val="single" w:color="2B2B2B" w:sz="4" w:space="0"/>
              <w:right w:val="single" w:color="2B2B2B" w:sz="4" w:space="0"/>
            </w:tcBorders>
            <w:noWrap/>
            <w:vAlign w:val="center"/>
          </w:tcPr>
          <w:p w14:paraId="17CA4A39">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6位老师</w:t>
            </w:r>
          </w:p>
        </w:tc>
      </w:tr>
      <w:tr w14:paraId="0FE30238">
        <w:tblPrEx>
          <w:tblCellMar>
            <w:top w:w="0" w:type="dxa"/>
            <w:left w:w="108" w:type="dxa"/>
            <w:bottom w:w="0" w:type="dxa"/>
            <w:right w:w="108" w:type="dxa"/>
          </w:tblCellMar>
        </w:tblPrEx>
        <w:trPr>
          <w:trHeight w:val="345" w:hRule="atLeast"/>
        </w:trPr>
        <w:tc>
          <w:tcPr>
            <w:tcW w:w="760" w:type="dxa"/>
            <w:vMerge w:val="continue"/>
            <w:tcBorders>
              <w:top w:val="nil"/>
              <w:left w:val="single" w:color="2B2B2B" w:sz="4" w:space="0"/>
              <w:bottom w:val="single" w:color="000000" w:sz="4" w:space="0"/>
              <w:right w:val="single" w:color="2B2B2B" w:sz="4" w:space="0"/>
            </w:tcBorders>
            <w:vAlign w:val="center"/>
          </w:tcPr>
          <w:p w14:paraId="582D1D73">
            <w:pPr>
              <w:widowControl/>
              <w:jc w:val="left"/>
              <w:rPr>
                <w:rFonts w:cs="宋体" w:asciiTheme="minorEastAsia" w:hAnsiTheme="minorEastAsia" w:eastAsiaTheme="minorEastAsia"/>
                <w:kern w:val="0"/>
                <w:sz w:val="22"/>
                <w:szCs w:val="22"/>
              </w:rPr>
            </w:pPr>
          </w:p>
        </w:tc>
        <w:tc>
          <w:tcPr>
            <w:tcW w:w="1220" w:type="dxa"/>
            <w:vMerge w:val="continue"/>
            <w:tcBorders>
              <w:top w:val="nil"/>
              <w:left w:val="single" w:color="2B2B2B" w:sz="4" w:space="0"/>
              <w:bottom w:val="single" w:color="000000" w:sz="4" w:space="0"/>
              <w:right w:val="single" w:color="2B2B2B" w:sz="4" w:space="0"/>
            </w:tcBorders>
            <w:vAlign w:val="center"/>
          </w:tcPr>
          <w:p w14:paraId="55CF9E51">
            <w:pPr>
              <w:widowControl/>
              <w:jc w:val="left"/>
              <w:rPr>
                <w:rFonts w:cs="宋体" w:asciiTheme="minorEastAsia" w:hAnsiTheme="minorEastAsia" w:eastAsiaTheme="minorEastAsia"/>
                <w:kern w:val="0"/>
                <w:sz w:val="22"/>
                <w:szCs w:val="22"/>
              </w:rPr>
            </w:pPr>
          </w:p>
        </w:tc>
        <w:tc>
          <w:tcPr>
            <w:tcW w:w="2410" w:type="dxa"/>
            <w:tcBorders>
              <w:top w:val="nil"/>
              <w:left w:val="nil"/>
              <w:bottom w:val="single" w:color="2B2B2B" w:sz="4" w:space="0"/>
              <w:right w:val="single" w:color="2B2B2B" w:sz="4" w:space="0"/>
            </w:tcBorders>
            <w:vAlign w:val="center"/>
          </w:tcPr>
          <w:p w14:paraId="18F96597">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秀导</w:t>
            </w:r>
          </w:p>
        </w:tc>
        <w:tc>
          <w:tcPr>
            <w:tcW w:w="2835" w:type="dxa"/>
            <w:tcBorders>
              <w:top w:val="single" w:color="2B2B2B" w:sz="4" w:space="0"/>
              <w:left w:val="nil"/>
              <w:bottom w:val="single" w:color="2B2B2B" w:sz="4" w:space="0"/>
              <w:right w:val="single" w:color="2B2B2B" w:sz="4" w:space="0"/>
            </w:tcBorders>
            <w:vAlign w:val="center"/>
          </w:tcPr>
          <w:p w14:paraId="32BB155E">
            <w:pPr>
              <w:widowControl/>
              <w:jc w:val="center"/>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c>
          <w:tcPr>
            <w:tcW w:w="1984" w:type="dxa"/>
            <w:tcBorders>
              <w:top w:val="nil"/>
              <w:left w:val="nil"/>
              <w:bottom w:val="single" w:color="2B2B2B" w:sz="4" w:space="0"/>
              <w:right w:val="single" w:color="2B2B2B" w:sz="4" w:space="0"/>
            </w:tcBorders>
            <w:noWrap/>
            <w:vAlign w:val="center"/>
          </w:tcPr>
          <w:p w14:paraId="4E2F83E0">
            <w:pPr>
              <w:widowControl/>
              <w:jc w:val="left"/>
              <w:rPr>
                <w:rFonts w:hint="eastAsia"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下午排练、晚上执行</w:t>
            </w:r>
          </w:p>
        </w:tc>
      </w:tr>
    </w:tbl>
    <w:p w14:paraId="4D2374B6">
      <w:pPr>
        <w:pStyle w:val="25"/>
        <w:rPr>
          <w:rFonts w:hint="eastAsia" w:ascii="Times New Roman" w:hAnsi="宋体" w:eastAsia="宋体" w:cs="Times New Roman"/>
          <w:color w:val="auto"/>
          <w:kern w:val="2"/>
        </w:rPr>
      </w:pPr>
      <w:r>
        <w:rPr>
          <w:rFonts w:hint="eastAsia" w:ascii="Times New Roman" w:hAnsi="宋体" w:eastAsia="宋体" w:cs="Times New Roman"/>
          <w:color w:val="auto"/>
          <w:kern w:val="2"/>
        </w:rPr>
        <w:t>要求：1.设备为租赁形式，必须为9成新及以上，符合舞台安全标准；</w:t>
      </w:r>
    </w:p>
    <w:p w14:paraId="64413A5D">
      <w:pPr>
        <w:pStyle w:val="25"/>
        <w:ind w:firstLine="720" w:firstLineChars="300"/>
        <w:rPr>
          <w:rFonts w:hint="eastAsia" w:ascii="Times New Roman" w:hAnsi="宋体" w:eastAsia="宋体" w:cs="Times New Roman"/>
          <w:color w:val="auto"/>
          <w:kern w:val="2"/>
        </w:rPr>
      </w:pPr>
      <w:r>
        <w:rPr>
          <w:rFonts w:hint="eastAsia" w:ascii="Times New Roman" w:hAnsi="宋体" w:eastAsia="宋体" w:cs="Times New Roman"/>
          <w:color w:val="auto"/>
          <w:kern w:val="2"/>
        </w:rPr>
        <w:t>2.专业技术人员全程在岗，保障大赛流程顺畅；</w:t>
      </w:r>
    </w:p>
    <w:p w14:paraId="1DDFA490">
      <w:pPr>
        <w:pStyle w:val="25"/>
        <w:ind w:firstLine="720" w:firstLineChars="300"/>
        <w:rPr>
          <w:rFonts w:hint="eastAsia" w:ascii="Times New Roman" w:hAnsi="宋体" w:eastAsia="宋体" w:cs="Times New Roman"/>
          <w:color w:val="auto"/>
          <w:kern w:val="2"/>
        </w:rPr>
      </w:pPr>
      <w:r>
        <w:rPr>
          <w:rFonts w:hint="eastAsia" w:ascii="Times New Roman" w:hAnsi="宋体" w:eastAsia="宋体" w:cs="Times New Roman"/>
          <w:color w:val="auto"/>
          <w:kern w:val="2"/>
        </w:rPr>
        <w:t>3.按学校要求完成时间节点，搭建、撤场及时。</w:t>
      </w:r>
    </w:p>
    <w:p w14:paraId="27B8DAE4">
      <w:pPr>
        <w:pStyle w:val="25"/>
        <w:rPr>
          <w:rFonts w:hint="eastAsia" w:ascii="宋体" w:hAnsi="宋体"/>
          <w:b/>
          <w:color w:val="FF0000"/>
        </w:rPr>
      </w:pPr>
    </w:p>
    <w:p w14:paraId="3757D027">
      <w:pPr>
        <w:spacing w:line="440" w:lineRule="exact"/>
        <w:rPr>
          <w:rFonts w:hint="eastAsia" w:ascii="宋体" w:hAnsi="宋体"/>
          <w:b/>
          <w:bCs/>
          <w:sz w:val="24"/>
        </w:rPr>
      </w:pPr>
      <w:bookmarkStart w:id="53" w:name="_Toc358109805"/>
      <w:bookmarkStart w:id="54" w:name="_Toc394319916"/>
      <w:bookmarkStart w:id="55" w:name="_Toc425276504"/>
      <w:bookmarkStart w:id="56" w:name="_Toc57451666"/>
      <w:bookmarkStart w:id="57" w:name="_Toc478753855"/>
      <w:bookmarkStart w:id="58" w:name="_Toc416379639"/>
      <w:r>
        <w:rPr>
          <w:rFonts w:hint="eastAsia" w:ascii="宋体" w:hAnsi="宋体"/>
          <w:b/>
          <w:bCs/>
          <w:sz w:val="24"/>
        </w:rPr>
        <w:t>二、项目验收</w:t>
      </w:r>
    </w:p>
    <w:bookmarkEnd w:id="53"/>
    <w:bookmarkEnd w:id="54"/>
    <w:p w14:paraId="61A4CA01">
      <w:pPr>
        <w:spacing w:line="440" w:lineRule="exact"/>
        <w:rPr>
          <w:rFonts w:hAnsi="宋体"/>
          <w:sz w:val="24"/>
        </w:rPr>
      </w:pPr>
      <w:bookmarkStart w:id="59" w:name="_Toc430269118"/>
      <w:bookmarkStart w:id="60" w:name="_Toc285393068"/>
      <w:bookmarkStart w:id="61" w:name="_Toc491700052"/>
      <w:bookmarkStart w:id="62" w:name="_Toc358109807"/>
      <w:bookmarkStart w:id="63" w:name="_Toc394319918"/>
      <w:bookmarkStart w:id="64" w:name="_Toc430269287"/>
      <w:bookmarkStart w:id="65" w:name="_Toc394319917"/>
      <w:bookmarkStart w:id="66" w:name="_Toc358109806"/>
      <w:r>
        <w:rPr>
          <w:rFonts w:hAnsi="宋体"/>
          <w:sz w:val="24"/>
        </w:rPr>
        <w:t>第1条 验收标准</w:t>
      </w:r>
    </w:p>
    <w:p w14:paraId="09E6825A">
      <w:pPr>
        <w:numPr>
          <w:ilvl w:val="0"/>
          <w:numId w:val="1"/>
        </w:numPr>
        <w:spacing w:line="440" w:lineRule="exact"/>
        <w:rPr>
          <w:rFonts w:hAnsi="宋体"/>
          <w:sz w:val="24"/>
        </w:rPr>
      </w:pPr>
      <w:r>
        <w:rPr>
          <w:rFonts w:hAnsi="宋体"/>
          <w:sz w:val="24"/>
        </w:rPr>
        <w:t>依据性文件：验收应以双方确认的《舞台灯光设计方案</w:t>
      </w:r>
      <w:r>
        <w:rPr>
          <w:rFonts w:hint="eastAsia" w:hAnsi="宋体"/>
          <w:sz w:val="24"/>
          <w:lang w:eastAsia="zh-CN"/>
        </w:rPr>
        <w:t>》《</w:t>
      </w:r>
      <w:r>
        <w:rPr>
          <w:rFonts w:hAnsi="宋体"/>
          <w:sz w:val="24"/>
        </w:rPr>
        <w:t>设备清单及规格参数表》、国家及行业现行的相关技术规范（如《舞台灯光安全规程》等）及本合同约定为准。</w:t>
      </w:r>
    </w:p>
    <w:p w14:paraId="6B235F14">
      <w:pPr>
        <w:numPr>
          <w:ilvl w:val="0"/>
          <w:numId w:val="1"/>
        </w:numPr>
        <w:spacing w:line="440" w:lineRule="exact"/>
        <w:rPr>
          <w:rFonts w:hAnsi="宋体"/>
          <w:sz w:val="24"/>
        </w:rPr>
      </w:pPr>
      <w:r>
        <w:rPr>
          <w:rFonts w:hAnsi="宋体"/>
          <w:sz w:val="24"/>
        </w:rPr>
        <w:t>安全性要求：所有搭建结构必须稳固，符合抗风、承重及消防安全要求。线缆敷设需规范，无裸露、无安全隐患，所有接电必须符合临时用电安全规范，并配备独立的漏电保护装置。</w:t>
      </w:r>
    </w:p>
    <w:p w14:paraId="47037ECC">
      <w:pPr>
        <w:numPr>
          <w:ilvl w:val="0"/>
          <w:numId w:val="1"/>
        </w:numPr>
        <w:spacing w:line="440" w:lineRule="exact"/>
        <w:rPr>
          <w:rFonts w:hAnsi="宋体"/>
          <w:sz w:val="24"/>
        </w:rPr>
      </w:pPr>
      <w:r>
        <w:rPr>
          <w:rFonts w:hAnsi="宋体"/>
          <w:sz w:val="24"/>
        </w:rPr>
        <w:t>功能性要求：</w:t>
      </w:r>
    </w:p>
    <w:p w14:paraId="6C242DC0">
      <w:pPr>
        <w:numPr>
          <w:ilvl w:val="1"/>
          <w:numId w:val="1"/>
        </w:numPr>
        <w:spacing w:line="440" w:lineRule="exact"/>
        <w:rPr>
          <w:rFonts w:hAnsi="宋体"/>
          <w:sz w:val="24"/>
        </w:rPr>
      </w:pPr>
      <w:r>
        <w:rPr>
          <w:rFonts w:hAnsi="宋体"/>
          <w:sz w:val="24"/>
        </w:rPr>
        <w:t>灯光设备须按设计要求完成吊挂、对焦、对色。</w:t>
      </w:r>
    </w:p>
    <w:p w14:paraId="42FC1031">
      <w:pPr>
        <w:numPr>
          <w:ilvl w:val="1"/>
          <w:numId w:val="1"/>
        </w:numPr>
        <w:spacing w:line="440" w:lineRule="exact"/>
        <w:rPr>
          <w:rFonts w:hAnsi="宋体"/>
          <w:sz w:val="24"/>
        </w:rPr>
      </w:pPr>
      <w:r>
        <w:rPr>
          <w:rFonts w:hAnsi="宋体"/>
          <w:sz w:val="24"/>
        </w:rPr>
        <w:t>控制信号：灯光控制台与所有灯具的信号传输通畅，无串扰、无掉信号现象。</w:t>
      </w:r>
    </w:p>
    <w:p w14:paraId="5B0601F0">
      <w:pPr>
        <w:numPr>
          <w:ilvl w:val="1"/>
          <w:numId w:val="1"/>
        </w:numPr>
        <w:spacing w:line="440" w:lineRule="exact"/>
        <w:rPr>
          <w:rFonts w:hAnsi="宋体"/>
          <w:sz w:val="24"/>
        </w:rPr>
      </w:pPr>
      <w:r>
        <w:rPr>
          <w:rFonts w:hAnsi="宋体"/>
          <w:sz w:val="24"/>
        </w:rPr>
        <w:t>系统兼容性：所有设备必须正常运行，亮度、色温、色彩还原度符合演出艺术效果要求。</w:t>
      </w:r>
    </w:p>
    <w:p w14:paraId="108541BC">
      <w:pPr>
        <w:spacing w:line="440" w:lineRule="exact"/>
        <w:rPr>
          <w:rFonts w:hAnsi="宋体"/>
          <w:sz w:val="24"/>
        </w:rPr>
      </w:pPr>
      <w:r>
        <w:rPr>
          <w:rFonts w:hAnsi="宋体"/>
          <w:sz w:val="24"/>
        </w:rPr>
        <w:t>第2条 验收程序</w:t>
      </w:r>
    </w:p>
    <w:p w14:paraId="63379233">
      <w:pPr>
        <w:numPr>
          <w:ilvl w:val="0"/>
          <w:numId w:val="2"/>
        </w:numPr>
        <w:spacing w:line="440" w:lineRule="exact"/>
        <w:rPr>
          <w:rFonts w:hAnsi="宋体"/>
          <w:sz w:val="24"/>
        </w:rPr>
      </w:pPr>
      <w:r>
        <w:rPr>
          <w:rFonts w:hAnsi="宋体"/>
          <w:sz w:val="24"/>
        </w:rPr>
        <w:t>到货验收：设备</w:t>
      </w:r>
      <w:r>
        <w:rPr>
          <w:rFonts w:hint="eastAsia" w:hAnsi="宋体"/>
          <w:sz w:val="24"/>
        </w:rPr>
        <w:t>需于活动前1天</w:t>
      </w:r>
      <w:r>
        <w:rPr>
          <w:rFonts w:hAnsi="宋体"/>
          <w:sz w:val="24"/>
        </w:rPr>
        <w:t>运抵现场，</w:t>
      </w:r>
      <w:r>
        <w:rPr>
          <w:rFonts w:hint="eastAsia" w:hAnsi="宋体"/>
          <w:sz w:val="24"/>
        </w:rPr>
        <w:t>随后</w:t>
      </w:r>
      <w:r>
        <w:rPr>
          <w:rFonts w:hAnsi="宋体"/>
          <w:sz w:val="24"/>
        </w:rPr>
        <w:t>采购方指定代表对设备数量、型号、外观进行核对。如发现设备与清单不符或存在明显损坏</w:t>
      </w:r>
      <w:r>
        <w:rPr>
          <w:rFonts w:hint="eastAsia" w:hAnsi="宋体"/>
          <w:sz w:val="24"/>
        </w:rPr>
        <w:t>或低于9成新</w:t>
      </w:r>
      <w:r>
        <w:rPr>
          <w:rFonts w:hAnsi="宋体"/>
          <w:sz w:val="24"/>
        </w:rPr>
        <w:t>，供货商须在2小时内更换或补齐。</w:t>
      </w:r>
    </w:p>
    <w:p w14:paraId="65F0A49D">
      <w:pPr>
        <w:numPr>
          <w:ilvl w:val="0"/>
          <w:numId w:val="2"/>
        </w:numPr>
        <w:spacing w:line="440" w:lineRule="exact"/>
        <w:rPr>
          <w:rFonts w:hAnsi="宋体"/>
          <w:sz w:val="24"/>
        </w:rPr>
      </w:pPr>
      <w:r>
        <w:rPr>
          <w:rFonts w:hAnsi="宋体"/>
          <w:sz w:val="24"/>
        </w:rPr>
        <w:t>安装调试验收（技术合成）：</w:t>
      </w:r>
    </w:p>
    <w:p w14:paraId="5BE7FF10">
      <w:pPr>
        <w:numPr>
          <w:ilvl w:val="1"/>
          <w:numId w:val="2"/>
        </w:numPr>
        <w:spacing w:line="440" w:lineRule="exact"/>
        <w:rPr>
          <w:rFonts w:hAnsi="宋体"/>
          <w:sz w:val="24"/>
        </w:rPr>
      </w:pPr>
      <w:r>
        <w:rPr>
          <w:rFonts w:hint="eastAsia" w:hAnsi="宋体"/>
          <w:sz w:val="24"/>
        </w:rPr>
        <w:t>供货商</w:t>
      </w:r>
      <w:r>
        <w:rPr>
          <w:rFonts w:hAnsi="宋体"/>
          <w:sz w:val="24"/>
        </w:rPr>
        <w:t>完成全部搭建及调试工作后，应书面或口头通知</w:t>
      </w:r>
      <w:r>
        <w:rPr>
          <w:rFonts w:hint="eastAsia" w:hAnsi="宋体"/>
          <w:sz w:val="24"/>
        </w:rPr>
        <w:t>采购方</w:t>
      </w:r>
      <w:r>
        <w:rPr>
          <w:rFonts w:hAnsi="宋体"/>
          <w:sz w:val="24"/>
        </w:rPr>
        <w:t>进行验收。</w:t>
      </w:r>
    </w:p>
    <w:p w14:paraId="6E30F575">
      <w:pPr>
        <w:numPr>
          <w:ilvl w:val="1"/>
          <w:numId w:val="2"/>
        </w:numPr>
        <w:spacing w:line="440" w:lineRule="exact"/>
        <w:rPr>
          <w:rFonts w:hAnsi="宋体"/>
          <w:sz w:val="24"/>
        </w:rPr>
      </w:pPr>
      <w:r>
        <w:rPr>
          <w:rFonts w:hAnsi="宋体"/>
          <w:sz w:val="24"/>
        </w:rPr>
        <w:t>验收时间点为</w:t>
      </w:r>
      <w:r>
        <w:rPr>
          <w:rFonts w:hint="eastAsia" w:hAnsi="宋体"/>
          <w:sz w:val="24"/>
        </w:rPr>
        <w:t>活动当日9点前</w:t>
      </w:r>
      <w:r>
        <w:rPr>
          <w:rFonts w:hAnsi="宋体"/>
          <w:sz w:val="24"/>
        </w:rPr>
        <w:t>。</w:t>
      </w:r>
    </w:p>
    <w:p w14:paraId="674571E0">
      <w:pPr>
        <w:numPr>
          <w:ilvl w:val="1"/>
          <w:numId w:val="2"/>
        </w:numPr>
        <w:spacing w:line="440" w:lineRule="exact"/>
        <w:rPr>
          <w:rFonts w:hAnsi="宋体"/>
          <w:sz w:val="24"/>
        </w:rPr>
      </w:pPr>
      <w:r>
        <w:rPr>
          <w:rFonts w:hAnsi="宋体"/>
          <w:sz w:val="24"/>
        </w:rPr>
        <w:t>根据验收标准进行测试。若验收不合格须立即整改，直至验收合格，且由此产生的时间延误责任由</w:t>
      </w:r>
      <w:r>
        <w:rPr>
          <w:rFonts w:hint="eastAsia" w:hAnsi="宋体"/>
          <w:sz w:val="24"/>
        </w:rPr>
        <w:t>供货商</w:t>
      </w:r>
      <w:r>
        <w:rPr>
          <w:rFonts w:hAnsi="宋体"/>
          <w:sz w:val="24"/>
        </w:rPr>
        <w:t>承担。</w:t>
      </w:r>
    </w:p>
    <w:p w14:paraId="6E2E9FA0">
      <w:pPr>
        <w:numPr>
          <w:ilvl w:val="0"/>
          <w:numId w:val="2"/>
        </w:numPr>
        <w:spacing w:line="440" w:lineRule="exact"/>
        <w:rPr>
          <w:rFonts w:hAnsi="宋体"/>
          <w:sz w:val="24"/>
        </w:rPr>
      </w:pPr>
      <w:r>
        <w:rPr>
          <w:rFonts w:hAnsi="宋体"/>
          <w:sz w:val="24"/>
        </w:rPr>
        <w:t>最终验收（演出结束）：</w:t>
      </w:r>
    </w:p>
    <w:p w14:paraId="0DAEA3A1">
      <w:pPr>
        <w:numPr>
          <w:ilvl w:val="1"/>
          <w:numId w:val="2"/>
        </w:numPr>
        <w:spacing w:line="440" w:lineRule="exact"/>
        <w:rPr>
          <w:rFonts w:hAnsi="宋体"/>
          <w:sz w:val="24"/>
        </w:rPr>
      </w:pPr>
      <w:r>
        <w:rPr>
          <w:rFonts w:hAnsi="宋体"/>
          <w:sz w:val="24"/>
        </w:rPr>
        <w:t>演出结束且设备正常使用完毕后，视为设备运行质量最终验收合格。</w:t>
      </w:r>
    </w:p>
    <w:p w14:paraId="0398BE48">
      <w:pPr>
        <w:numPr>
          <w:ilvl w:val="1"/>
          <w:numId w:val="2"/>
        </w:numPr>
        <w:spacing w:line="440" w:lineRule="exact"/>
        <w:rPr>
          <w:rFonts w:hAnsi="宋体"/>
          <w:sz w:val="24"/>
        </w:rPr>
      </w:pPr>
      <w:r>
        <w:rPr>
          <w:rFonts w:hAnsi="宋体"/>
          <w:sz w:val="24"/>
        </w:rPr>
        <w:t>若在演出过程中因</w:t>
      </w:r>
      <w:r>
        <w:rPr>
          <w:rFonts w:hint="eastAsia" w:hAnsi="宋体"/>
          <w:sz w:val="24"/>
        </w:rPr>
        <w:t>供货商</w:t>
      </w:r>
      <w:r>
        <w:rPr>
          <w:rFonts w:hAnsi="宋体"/>
          <w:sz w:val="24"/>
        </w:rPr>
        <w:t>设备或搭建原因导致演出中断或安全事故，视为验收不合格，甲方有权追究乙方的违约责任。</w:t>
      </w:r>
    </w:p>
    <w:p w14:paraId="35E24CB6">
      <w:pPr>
        <w:spacing w:line="440" w:lineRule="exact"/>
        <w:ind w:left="1440"/>
        <w:rPr>
          <w:rFonts w:hint="eastAsia" w:hAnsi="宋体"/>
          <w:sz w:val="24"/>
        </w:rPr>
      </w:pPr>
    </w:p>
    <w:p w14:paraId="1E630B47">
      <w:pPr>
        <w:spacing w:line="440" w:lineRule="exact"/>
        <w:rPr>
          <w:rFonts w:hint="eastAsia" w:hAnsi="宋体"/>
          <w:b/>
          <w:bCs/>
          <w:sz w:val="24"/>
        </w:rPr>
      </w:pPr>
      <w:r>
        <w:rPr>
          <w:rFonts w:hint="eastAsia" w:hAnsi="宋体"/>
          <w:b/>
          <w:bCs/>
          <w:sz w:val="24"/>
        </w:rPr>
        <w:t>三、</w:t>
      </w:r>
      <w:r>
        <w:rPr>
          <w:rFonts w:hAnsi="宋体"/>
          <w:b/>
          <w:bCs/>
          <w:sz w:val="24"/>
        </w:rPr>
        <w:t>售后服务</w:t>
      </w:r>
    </w:p>
    <w:p w14:paraId="58B46FBE">
      <w:pPr>
        <w:spacing w:line="440" w:lineRule="exact"/>
        <w:rPr>
          <w:rFonts w:hAnsi="宋体"/>
          <w:sz w:val="24"/>
        </w:rPr>
      </w:pPr>
      <w:r>
        <w:rPr>
          <w:rFonts w:hAnsi="宋体"/>
          <w:sz w:val="24"/>
        </w:rPr>
        <w:t>第1条 现场技术支持（驻场服务）</w:t>
      </w:r>
    </w:p>
    <w:p w14:paraId="1D2FBAC5">
      <w:pPr>
        <w:numPr>
          <w:ilvl w:val="0"/>
          <w:numId w:val="3"/>
        </w:numPr>
        <w:spacing w:line="440" w:lineRule="exact"/>
        <w:rPr>
          <w:rFonts w:hAnsi="宋体"/>
          <w:sz w:val="24"/>
        </w:rPr>
      </w:pPr>
      <w:r>
        <w:rPr>
          <w:rFonts w:hAnsi="宋体"/>
          <w:sz w:val="24"/>
        </w:rPr>
        <w:t>驻场保障：自搭建之日起至演出结束撤场完毕止，乙方须派遣具备相应资质的专业技术人员（包括灯光师、电工）驻场。</w:t>
      </w:r>
    </w:p>
    <w:p w14:paraId="4B1CDCE0">
      <w:pPr>
        <w:numPr>
          <w:ilvl w:val="0"/>
          <w:numId w:val="3"/>
        </w:numPr>
        <w:spacing w:line="440" w:lineRule="exact"/>
        <w:rPr>
          <w:rFonts w:hAnsi="宋体"/>
          <w:sz w:val="24"/>
        </w:rPr>
      </w:pPr>
      <w:r>
        <w:rPr>
          <w:rFonts w:hAnsi="宋体"/>
          <w:sz w:val="24"/>
        </w:rPr>
        <w:t>响应时效：在演出进行期间（含彩排），乙方技术人员必须在</w:t>
      </w:r>
      <w:r>
        <w:rPr>
          <w:rFonts w:hint="eastAsia" w:hAnsi="宋体"/>
          <w:sz w:val="24"/>
        </w:rPr>
        <w:t>2</w:t>
      </w:r>
      <w:r>
        <w:rPr>
          <w:rFonts w:hAnsi="宋体"/>
          <w:sz w:val="24"/>
        </w:rPr>
        <w:t>分钟内响应并抵达故障设备点，在10分钟内完成故障排除或设备更换。</w:t>
      </w:r>
    </w:p>
    <w:p w14:paraId="2D5257E4">
      <w:pPr>
        <w:spacing w:line="440" w:lineRule="exact"/>
        <w:rPr>
          <w:rFonts w:hAnsi="宋体"/>
          <w:sz w:val="24"/>
        </w:rPr>
      </w:pPr>
      <w:r>
        <w:rPr>
          <w:rFonts w:hAnsi="宋体"/>
          <w:sz w:val="24"/>
        </w:rPr>
        <w:t>第2条 质量保证期</w:t>
      </w:r>
    </w:p>
    <w:p w14:paraId="3B615B13">
      <w:pPr>
        <w:spacing w:line="440" w:lineRule="exact"/>
        <w:ind w:left="720"/>
        <w:rPr>
          <w:rFonts w:hAnsi="宋体"/>
          <w:sz w:val="24"/>
        </w:rPr>
      </w:pPr>
      <w:r>
        <w:rPr>
          <w:rFonts w:hAnsi="宋体"/>
          <w:sz w:val="24"/>
        </w:rPr>
        <w:t>质保范围：</w:t>
      </w:r>
      <w:r>
        <w:rPr>
          <w:rFonts w:hint="eastAsia" w:hAnsi="宋体"/>
          <w:sz w:val="24"/>
        </w:rPr>
        <w:t>活动结束前</w:t>
      </w:r>
      <w:r>
        <w:rPr>
          <w:rFonts w:hAnsi="宋体"/>
          <w:sz w:val="24"/>
        </w:rPr>
        <w:t>，因</w:t>
      </w:r>
      <w:r>
        <w:rPr>
          <w:rFonts w:hint="eastAsia" w:hAnsi="宋体"/>
          <w:sz w:val="24"/>
        </w:rPr>
        <w:t>供货商</w:t>
      </w:r>
      <w:r>
        <w:rPr>
          <w:rFonts w:hAnsi="宋体"/>
          <w:sz w:val="24"/>
        </w:rPr>
        <w:t>设备质量、搭建工艺、线路连接等原因导致的设备故障、短路、脱落等安全问题，由</w:t>
      </w:r>
      <w:r>
        <w:rPr>
          <w:rFonts w:hint="eastAsia" w:hAnsi="宋体"/>
          <w:sz w:val="24"/>
        </w:rPr>
        <w:t>供货商</w:t>
      </w:r>
      <w:r>
        <w:rPr>
          <w:rFonts w:hAnsi="宋体"/>
          <w:sz w:val="24"/>
        </w:rPr>
        <w:t>免费提供维修、更换或承担相关损失。</w:t>
      </w:r>
    </w:p>
    <w:p w14:paraId="7707FE01">
      <w:pPr>
        <w:spacing w:line="440" w:lineRule="exact"/>
        <w:rPr>
          <w:rFonts w:hAnsi="宋体"/>
          <w:sz w:val="24"/>
        </w:rPr>
      </w:pPr>
      <w:r>
        <w:rPr>
          <w:rFonts w:hAnsi="宋体"/>
          <w:sz w:val="24"/>
        </w:rPr>
        <w:t>第</w:t>
      </w:r>
      <w:r>
        <w:rPr>
          <w:rFonts w:hint="eastAsia" w:hAnsi="宋体"/>
          <w:sz w:val="24"/>
        </w:rPr>
        <w:t>3</w:t>
      </w:r>
      <w:r>
        <w:rPr>
          <w:rFonts w:hAnsi="宋体"/>
          <w:sz w:val="24"/>
        </w:rPr>
        <w:t>条 撤场与场地恢复</w:t>
      </w:r>
    </w:p>
    <w:p w14:paraId="08A8623B">
      <w:pPr>
        <w:numPr>
          <w:ilvl w:val="0"/>
          <w:numId w:val="4"/>
        </w:numPr>
        <w:spacing w:line="440" w:lineRule="exact"/>
        <w:rPr>
          <w:rFonts w:hAnsi="宋体"/>
          <w:sz w:val="24"/>
        </w:rPr>
      </w:pPr>
      <w:r>
        <w:rPr>
          <w:rFonts w:hAnsi="宋体"/>
          <w:sz w:val="24"/>
        </w:rPr>
        <w:t>活动结束后，乙方须在甲方规定的时间内完成所有灯光设备的拆除、清运工作。</w:t>
      </w:r>
    </w:p>
    <w:p w14:paraId="3ECD1A45">
      <w:pPr>
        <w:numPr>
          <w:ilvl w:val="0"/>
          <w:numId w:val="4"/>
        </w:numPr>
        <w:spacing w:line="440" w:lineRule="exact"/>
        <w:rPr>
          <w:rFonts w:hAnsi="宋体"/>
          <w:sz w:val="24"/>
        </w:rPr>
      </w:pPr>
      <w:r>
        <w:rPr>
          <w:rFonts w:hint="eastAsia" w:hAnsi="宋体"/>
          <w:sz w:val="24"/>
        </w:rPr>
        <w:t>供货商</w:t>
      </w:r>
      <w:r>
        <w:rPr>
          <w:rFonts w:hAnsi="宋体"/>
          <w:sz w:val="24"/>
        </w:rPr>
        <w:t>在撤场过程中，须确保场地原有设施（如地板、吊顶、墙面）不受损坏。如造成损坏，</w:t>
      </w:r>
      <w:r>
        <w:rPr>
          <w:rFonts w:hint="eastAsia" w:hAnsi="宋体"/>
          <w:sz w:val="24"/>
        </w:rPr>
        <w:t>供货商需</w:t>
      </w:r>
      <w:r>
        <w:rPr>
          <w:rFonts w:hAnsi="宋体"/>
          <w:sz w:val="24"/>
        </w:rPr>
        <w:t>负责修复或照价赔偿。</w:t>
      </w:r>
    </w:p>
    <w:p w14:paraId="5D75A2AE">
      <w:pPr>
        <w:numPr>
          <w:ilvl w:val="0"/>
          <w:numId w:val="4"/>
        </w:numPr>
        <w:spacing w:line="440" w:lineRule="exact"/>
        <w:rPr>
          <w:rFonts w:hAnsi="宋体"/>
          <w:sz w:val="24"/>
        </w:rPr>
      </w:pPr>
      <w:r>
        <w:rPr>
          <w:rFonts w:hAnsi="宋体"/>
          <w:sz w:val="24"/>
        </w:rPr>
        <w:t>撤场完毕后，场地应清理干净，无残留垃圾、线缆及辅助材料。</w:t>
      </w:r>
    </w:p>
    <w:p w14:paraId="75AC46FD">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6D2C4381">
      <w:pPr>
        <w:spacing w:line="440" w:lineRule="exact"/>
        <w:ind w:firstLine="480" w:firstLineChars="200"/>
        <w:rPr>
          <w:rFonts w:hint="eastAsia" w:hAnsi="宋体"/>
          <w:b/>
          <w:bCs/>
          <w:sz w:val="24"/>
        </w:rPr>
      </w:pPr>
      <w:bookmarkStart w:id="67" w:name="_Toc491700053"/>
      <w:r>
        <w:rPr>
          <w:rFonts w:hint="eastAsia" w:hAnsi="宋体"/>
          <w:sz w:val="24"/>
          <w:lang w:eastAsia="zh-CN"/>
        </w:rPr>
        <w:t>1.</w:t>
      </w:r>
      <w:r>
        <w:rPr>
          <w:rFonts w:hint="eastAsia" w:hAnsi="宋体"/>
          <w:sz w:val="24"/>
        </w:rPr>
        <w:t>投标报价指为完成指定服务所需投入的人工、材料、交通运输费、利润、税金、售后服务费、政策性文件规定费用以及所有风险与责任等一切费用。报价供货商报价应包括项目所涉及的所有费用进行报价，报价供货商报价应包含完成本项目所涉及的所有费用。</w:t>
      </w:r>
    </w:p>
    <w:p w14:paraId="5626A5C5">
      <w:pPr>
        <w:spacing w:line="440" w:lineRule="exact"/>
        <w:ind w:firstLine="480" w:firstLineChars="200"/>
        <w:rPr>
          <w:rFonts w:hint="eastAsia" w:ascii="宋体" w:hAnsi="宋体"/>
          <w:sz w:val="24"/>
        </w:rPr>
      </w:pPr>
      <w:r>
        <w:rPr>
          <w:rFonts w:hint="eastAsia" w:ascii="宋体" w:hAnsi="宋体"/>
          <w:bCs/>
          <w:kern w:val="0"/>
          <w:sz w:val="24"/>
          <w:lang w:eastAsia="zh-CN"/>
        </w:rPr>
        <w:t>2.</w:t>
      </w:r>
      <w:r>
        <w:rPr>
          <w:rFonts w:ascii="宋体" w:hAnsi="宋体"/>
          <w:sz w:val="24"/>
        </w:rPr>
        <w:t>各供</w:t>
      </w:r>
      <w:r>
        <w:rPr>
          <w:rFonts w:hint="eastAsia" w:ascii="宋体" w:hAnsi="宋体"/>
          <w:sz w:val="24"/>
        </w:rPr>
        <w:t>货</w:t>
      </w:r>
      <w:r>
        <w:rPr>
          <w:rFonts w:ascii="宋体" w:hAnsi="宋体"/>
          <w:sz w:val="24"/>
        </w:rPr>
        <w:t>商报价时应综合考虑日后属政策性调整、各种材料市场价格的浮动等因素造成的货物价格变动，上述价格变动不予调整。</w:t>
      </w:r>
    </w:p>
    <w:p w14:paraId="23B264CA">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w:t>
      </w:r>
      <w:r>
        <w:rPr>
          <w:rFonts w:hint="eastAsia" w:ascii="宋体" w:hAnsi="宋体"/>
          <w:sz w:val="24"/>
        </w:rPr>
        <w:t>货</w:t>
      </w:r>
      <w:r>
        <w:rPr>
          <w:rFonts w:ascii="宋体" w:hAnsi="宋体"/>
          <w:sz w:val="24"/>
        </w:rPr>
        <w:t>商</w:t>
      </w:r>
      <w:r>
        <w:rPr>
          <w:rFonts w:hint="eastAsia" w:ascii="宋体" w:hAnsi="宋体" w:cs="宋体"/>
          <w:sz w:val="24"/>
        </w:rPr>
        <w:t>对每个合同号只允许有一个报价，不接受任何选择性的报价。</w:t>
      </w:r>
    </w:p>
    <w:p w14:paraId="0DD15448">
      <w:pPr>
        <w:spacing w:line="440" w:lineRule="exact"/>
        <w:ind w:firstLine="480" w:firstLineChars="200"/>
      </w:pPr>
      <w:r>
        <w:rPr>
          <w:rFonts w:hint="eastAsia" w:ascii="宋体" w:hAnsi="宋体" w:cs="宋体"/>
          <w:sz w:val="24"/>
        </w:rPr>
        <w:t>4.</w:t>
      </w:r>
      <w:r>
        <w:rPr>
          <w:rFonts w:hint="eastAsia" w:ascii="宋体" w:hAnsi="宋体"/>
          <w:sz w:val="24"/>
        </w:rPr>
        <w:t>成交供货商</w:t>
      </w:r>
      <w:r>
        <w:rPr>
          <w:rFonts w:hint="eastAsia" w:ascii="宋体" w:hAnsi="宋体" w:cs="宋体"/>
          <w:sz w:val="24"/>
        </w:rPr>
        <w:t>在服务期限内，应严格按照《</w:t>
      </w:r>
      <w:r>
        <w:rPr>
          <w:rFonts w:hint="eastAsia" w:ascii="宋体" w:hAnsi="宋体" w:cs="宋体"/>
          <w:sz w:val="24"/>
          <w:lang w:eastAsia="zh-CN"/>
        </w:rPr>
        <w:t>中华人民共和国劳动法</w:t>
      </w:r>
      <w:r>
        <w:rPr>
          <w:rFonts w:hint="eastAsia" w:ascii="宋体" w:hAnsi="宋体" w:cs="宋体"/>
          <w:sz w:val="24"/>
        </w:rPr>
        <w:t>》的规定用工，签订用工劳务合同，并按规定为工人购买人身意外保险及相关的劳动保险，承包期间发生的一切安全责任事故及造成第三者伤害责任的，均由成交供货商承担。</w:t>
      </w:r>
    </w:p>
    <w:p w14:paraId="329AF8CB">
      <w:pPr>
        <w:spacing w:line="440" w:lineRule="exact"/>
        <w:rPr>
          <w:rFonts w:hint="eastAsia" w:ascii="宋体" w:hAnsi="宋体"/>
          <w:b/>
          <w:kern w:val="0"/>
          <w:sz w:val="24"/>
        </w:rPr>
      </w:pPr>
      <w:r>
        <w:rPr>
          <w:rFonts w:hint="eastAsia" w:ascii="宋体" w:hAnsi="宋体"/>
          <w:b/>
          <w:kern w:val="0"/>
          <w:sz w:val="24"/>
        </w:rPr>
        <w:t>五、交货地点</w:t>
      </w:r>
    </w:p>
    <w:p w14:paraId="0F269FF9">
      <w:pPr>
        <w:pStyle w:val="25"/>
        <w:ind w:firstLine="480" w:firstLineChars="200"/>
        <w:rPr>
          <w:rFonts w:hint="eastAsia" w:ascii="宋体" w:hAnsi="宋体"/>
          <w:b/>
          <w:color w:val="FF0000"/>
          <w:kern w:val="0"/>
          <w:sz w:val="24"/>
        </w:rPr>
      </w:pPr>
      <w:r>
        <w:rPr>
          <w:rFonts w:hint="eastAsia" w:ascii="宋体" w:hAnsi="宋体" w:eastAsia="宋体" w:cs="宋体"/>
          <w:color w:val="auto"/>
          <w:kern w:val="2"/>
        </w:rPr>
        <w:t>福建省泉州市丰泽区东海大街398号泉州师范学院中山广场/荣茂楼1楼大厅；</w:t>
      </w:r>
    </w:p>
    <w:p w14:paraId="57D3DBE9">
      <w:pPr>
        <w:spacing w:line="440" w:lineRule="exact"/>
        <w:rPr>
          <w:rFonts w:hint="eastAsia" w:ascii="宋体" w:hAnsi="宋体"/>
          <w:b/>
          <w:kern w:val="0"/>
          <w:sz w:val="24"/>
        </w:rPr>
      </w:pPr>
      <w:r>
        <w:rPr>
          <w:rFonts w:hint="eastAsia" w:ascii="宋体" w:hAnsi="宋体"/>
          <w:b/>
          <w:kern w:val="0"/>
          <w:sz w:val="24"/>
        </w:rPr>
        <w:t>六</w:t>
      </w:r>
      <w:r>
        <w:rPr>
          <w:rFonts w:ascii="宋体" w:hAnsi="宋体"/>
          <w:b/>
          <w:kern w:val="0"/>
          <w:sz w:val="24"/>
        </w:rPr>
        <w:t>、付款方式</w:t>
      </w:r>
    </w:p>
    <w:bookmarkEnd w:id="55"/>
    <w:bookmarkEnd w:id="56"/>
    <w:bookmarkEnd w:id="57"/>
    <w:bookmarkEnd w:id="58"/>
    <w:bookmarkEnd w:id="65"/>
    <w:bookmarkEnd w:id="66"/>
    <w:bookmarkEnd w:id="67"/>
    <w:p w14:paraId="3A95E9FB">
      <w:pPr>
        <w:spacing w:line="440" w:lineRule="exact"/>
        <w:ind w:firstLine="480" w:firstLineChars="200"/>
        <w:rPr>
          <w:rFonts w:hint="eastAsia" w:ascii="宋体" w:hAnsi="宋体"/>
          <w:bCs/>
          <w:color w:val="FF0000"/>
          <w:kern w:val="0"/>
          <w:sz w:val="24"/>
        </w:rPr>
      </w:pPr>
      <w:r>
        <w:rPr>
          <w:rFonts w:hint="eastAsia" w:ascii="宋体" w:hAnsi="宋体"/>
          <w:bCs/>
          <w:color w:val="000000" w:themeColor="text1"/>
          <w:kern w:val="0"/>
          <w:sz w:val="24"/>
          <w14:textFill>
            <w14:solidFill>
              <w14:schemeClr w14:val="tx1"/>
            </w14:solidFill>
          </w14:textFill>
        </w:rPr>
        <w:t>验收合格后，成交供货商提供增值税服务发票，学校按财务流程支付全款。</w:t>
      </w:r>
    </w:p>
    <w:p w14:paraId="243E0F23">
      <w:pPr>
        <w:spacing w:line="440" w:lineRule="exact"/>
        <w:rPr>
          <w:rFonts w:hint="eastAsia" w:ascii="宋体" w:hAnsi="宋体"/>
          <w:b/>
          <w:kern w:val="0"/>
          <w:sz w:val="24"/>
        </w:rPr>
      </w:pPr>
      <w:r>
        <w:rPr>
          <w:rFonts w:hint="eastAsia" w:ascii="宋体" w:hAnsi="宋体"/>
          <w:b/>
          <w:kern w:val="0"/>
          <w:sz w:val="24"/>
        </w:rPr>
        <w:t>七、知识产权</w:t>
      </w:r>
    </w:p>
    <w:p w14:paraId="7BD77A1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1.成交供货商提供的采购标的应符合国家知识产权</w:t>
      </w:r>
      <w:r>
        <w:rPr>
          <w:rFonts w:hint="eastAsia" w:ascii="宋体" w:hAnsi="宋体" w:cs="宋体"/>
          <w:kern w:val="2"/>
          <w:lang w:eastAsia="zh-CN"/>
        </w:rPr>
        <w:t>法律法规</w:t>
      </w:r>
      <w:r>
        <w:rPr>
          <w:rFonts w:hint="eastAsia" w:ascii="宋体" w:hAnsi="宋体" w:cs="宋体"/>
          <w:kern w:val="2"/>
        </w:rPr>
        <w:t>的规定且非假冒伪劣品；成交供货商还应保证采购人不受到第三方关于侵犯知识产权及专利权、商标权或工业设计权等知识产权方面的指控，任何第三方如果提出此方面指控均与采购人无关，成交供货商应与第三方交涉，并承担可能发生的一切法律责任、费用和后果；若采购人因此而遭致损失，则成交供货商应赔偿该损失。</w:t>
      </w:r>
    </w:p>
    <w:p w14:paraId="1473D665">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2.若成交供货商提供的采购标的不符合国家知识产权</w:t>
      </w:r>
      <w:r>
        <w:rPr>
          <w:rFonts w:hint="eastAsia" w:ascii="宋体" w:hAnsi="宋体" w:cs="宋体"/>
          <w:kern w:val="2"/>
          <w:lang w:eastAsia="zh-CN"/>
        </w:rPr>
        <w:t>法律法规</w:t>
      </w:r>
      <w:r>
        <w:rPr>
          <w:rFonts w:hint="eastAsia" w:ascii="宋体" w:hAnsi="宋体" w:cs="宋体"/>
          <w:kern w:val="2"/>
        </w:rPr>
        <w:t>的规定或被有关主管机关认定为假冒伪劣品，则成交供货商中标资格将被取消；采购人还将按照有关</w:t>
      </w:r>
      <w:r>
        <w:rPr>
          <w:rFonts w:hint="eastAsia" w:ascii="宋体" w:hAnsi="宋体" w:cs="宋体"/>
          <w:kern w:val="2"/>
          <w:lang w:eastAsia="zh-CN"/>
        </w:rPr>
        <w:t>法律法规</w:t>
      </w:r>
      <w:r>
        <w:rPr>
          <w:rFonts w:hint="eastAsia" w:ascii="宋体" w:hAnsi="宋体" w:cs="宋体"/>
          <w:kern w:val="2"/>
        </w:rPr>
        <w:t>和规章的规定进行处理，并按本合同约定追究其违约责任。</w:t>
      </w:r>
    </w:p>
    <w:p w14:paraId="3AF494EB">
      <w:pPr>
        <w:spacing w:line="440" w:lineRule="exact"/>
        <w:rPr>
          <w:rFonts w:hint="eastAsia" w:ascii="宋体" w:hAnsi="宋体"/>
          <w:b/>
          <w:sz w:val="24"/>
        </w:rPr>
      </w:pPr>
      <w:r>
        <w:rPr>
          <w:rFonts w:hint="eastAsia" w:ascii="宋体" w:hAnsi="宋体"/>
          <w:b/>
          <w:sz w:val="24"/>
        </w:rPr>
        <w:t>八、违约责任</w:t>
      </w:r>
    </w:p>
    <w:p w14:paraId="5401C600">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（1）采购人在成交供货商将合同清单上的货物运达指定地点后15个</w:t>
      </w:r>
      <w:r>
        <w:rPr>
          <w:rFonts w:hint="eastAsia" w:ascii="宋体" w:hAnsi="宋体" w:cs="宋体"/>
          <w:kern w:val="2"/>
          <w:lang w:eastAsia="zh-CN"/>
        </w:rPr>
        <w:t>工作日内</w:t>
      </w:r>
      <w:r>
        <w:rPr>
          <w:rFonts w:hint="eastAsia" w:ascii="宋体" w:hAnsi="宋体" w:cs="宋体"/>
          <w:kern w:val="2"/>
        </w:rPr>
        <w:t>无正当理由不</w:t>
      </w:r>
      <w:r>
        <w:rPr>
          <w:rFonts w:hint="eastAsia" w:ascii="宋体" w:hAnsi="宋体" w:cs="宋体"/>
          <w:kern w:val="2"/>
          <w:lang w:eastAsia="zh-CN"/>
        </w:rPr>
        <w:t>接收</w:t>
      </w:r>
      <w:r>
        <w:rPr>
          <w:rFonts w:hint="eastAsia" w:ascii="宋体" w:hAnsi="宋体" w:cs="宋体"/>
          <w:kern w:val="2"/>
        </w:rPr>
        <w:t>，或不及时验收的，成交供货商有权按规定提请有关部门依法处理，并根据处理结果</w:t>
      </w:r>
      <w:r>
        <w:rPr>
          <w:rFonts w:hint="eastAsia" w:ascii="宋体" w:hAnsi="宋体" w:cs="宋体"/>
          <w:kern w:val="2"/>
          <w:lang w:eastAsia="zh-CN"/>
        </w:rPr>
        <w:t>由采购人依法</w:t>
      </w:r>
      <w:r>
        <w:rPr>
          <w:rFonts w:hint="eastAsia" w:ascii="宋体" w:hAnsi="宋体" w:cs="宋体"/>
          <w:kern w:val="2"/>
        </w:rPr>
        <w:t>赔偿成交供货商损失。</w:t>
      </w:r>
    </w:p>
    <w:p w14:paraId="6315C48A">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（2）成交供货商所交货物不符合本招标文件要求的，采购人有权拒收；同时，成交供货商应向采购人赔偿该合同款30%的违约金，且</w:t>
      </w:r>
      <w:r>
        <w:rPr>
          <w:rFonts w:hint="eastAsia" w:ascii="宋体" w:hAnsi="宋体" w:cs="宋体"/>
          <w:kern w:val="2"/>
          <w:lang w:eastAsia="zh-CN"/>
        </w:rPr>
        <w:t>涉及</w:t>
      </w:r>
      <w:r>
        <w:rPr>
          <w:rFonts w:hint="eastAsia" w:ascii="宋体" w:hAnsi="宋体" w:cs="宋体"/>
          <w:kern w:val="2"/>
        </w:rPr>
        <w:t>的部分合同条款采购人有权终止履行。</w:t>
      </w:r>
    </w:p>
    <w:p w14:paraId="5521DA77">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（3）成交供货商不能按时交付货物的，每逾期1日，应按该合同款总额5%标准向采购人支付日违约金，逾期超过15日的，采购人有权单方解除本合同，同时成交供货商还应向采购人偿付该合同款30%的违约金。</w:t>
      </w:r>
    </w:p>
    <w:p w14:paraId="0EC6FC7F">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（4）成交供货商未经采购人同意单方面终止合同的，成交供货商除了应向采购人赔偿因合同终止导致的损失外，还应向采购人偿付该合同款30%的违约金。</w:t>
      </w:r>
    </w:p>
    <w:p w14:paraId="040C92FE">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（5）成交供货商在货物运输、装卸、安装等</w:t>
      </w:r>
      <w:r>
        <w:rPr>
          <w:rFonts w:hint="eastAsia" w:ascii="宋体" w:hAnsi="宋体" w:cs="宋体"/>
          <w:kern w:val="2"/>
          <w:lang w:eastAsia="zh-CN"/>
        </w:rPr>
        <w:t>各个环节</w:t>
      </w:r>
      <w:r>
        <w:rPr>
          <w:rFonts w:hint="eastAsia" w:ascii="宋体" w:hAnsi="宋体" w:cs="宋体"/>
          <w:kern w:val="2"/>
        </w:rPr>
        <w:t>中产生的一切意外事故，包括</w:t>
      </w:r>
      <w:r>
        <w:rPr>
          <w:rFonts w:hint="eastAsia" w:ascii="宋体" w:hAnsi="宋体" w:cs="宋体"/>
          <w:kern w:val="2"/>
          <w:lang w:eastAsia="zh-CN"/>
        </w:rPr>
        <w:t>不可抗力</w:t>
      </w:r>
      <w:r>
        <w:rPr>
          <w:rFonts w:hint="eastAsia" w:ascii="宋体" w:hAnsi="宋体" w:cs="宋体"/>
          <w:kern w:val="2"/>
        </w:rPr>
        <w:t>因素造成的事故，造成货物或配件的损坏概由成交供货商负责。</w:t>
      </w:r>
    </w:p>
    <w:p w14:paraId="4A695D2D">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rPr>
        <w:t>（6）</w:t>
      </w:r>
      <w:r>
        <w:rPr>
          <w:rFonts w:ascii="宋体" w:hAnsi="宋体" w:cs="宋体"/>
        </w:rPr>
        <w:t>演出事故：若因</w:t>
      </w:r>
      <w:bookmarkStart w:id="68" w:name="OLE_LINK6"/>
      <w:r>
        <w:rPr>
          <w:rFonts w:hint="eastAsia" w:ascii="宋体" w:hAnsi="宋体" w:cs="宋体"/>
        </w:rPr>
        <w:t>成交供货商</w:t>
      </w:r>
      <w:bookmarkEnd w:id="68"/>
      <w:r>
        <w:rPr>
          <w:rFonts w:ascii="宋体" w:hAnsi="宋体" w:cs="宋体"/>
        </w:rPr>
        <w:t>提供的服务或设备原因导致演出中断、延迟或发生安全事故，</w:t>
      </w:r>
      <w:r>
        <w:rPr>
          <w:rFonts w:hint="eastAsia" w:ascii="宋体" w:hAnsi="宋体" w:cs="宋体"/>
        </w:rPr>
        <w:t>成交供货商</w:t>
      </w:r>
      <w:r>
        <w:rPr>
          <w:rFonts w:ascii="宋体" w:hAnsi="宋体" w:cs="宋体"/>
        </w:rPr>
        <w:t>应承担全部法律责任</w:t>
      </w:r>
      <w:r>
        <w:rPr>
          <w:rFonts w:hint="eastAsia" w:ascii="宋体" w:hAnsi="宋体" w:cs="宋体"/>
        </w:rPr>
        <w:t>，</w:t>
      </w:r>
      <w:r>
        <w:rPr>
          <w:rFonts w:ascii="宋体" w:hAnsi="宋体" w:cs="宋体"/>
        </w:rPr>
        <w:t>同时赔偿</w:t>
      </w:r>
      <w:r>
        <w:rPr>
          <w:rFonts w:hint="eastAsia" w:ascii="宋体" w:hAnsi="宋体" w:cs="宋体"/>
        </w:rPr>
        <w:t>采购方</w:t>
      </w:r>
      <w:r>
        <w:rPr>
          <w:rFonts w:ascii="宋体" w:hAnsi="宋体" w:cs="宋体"/>
        </w:rPr>
        <w:t>因此遭受的全部直接及间接损失。</w:t>
      </w:r>
    </w:p>
    <w:p w14:paraId="1285A090">
      <w:pPr>
        <w:pStyle w:val="15"/>
        <w:widowControl/>
        <w:spacing w:before="75" w:beforeAutospacing="0" w:after="75" w:afterAutospacing="0" w:line="360" w:lineRule="auto"/>
        <w:ind w:firstLine="480"/>
        <w:rPr>
          <w:rFonts w:hint="eastAsia" w:ascii="宋体" w:hAnsi="宋体" w:cs="宋体"/>
          <w:kern w:val="2"/>
        </w:rPr>
      </w:pPr>
    </w:p>
    <w:p w14:paraId="0A744C74">
      <w:pPr>
        <w:pStyle w:val="3"/>
        <w:spacing w:before="0" w:after="0" w:line="440" w:lineRule="exact"/>
        <w:jc w:val="left"/>
        <w:rPr>
          <w:rFonts w:hint="eastAsia" w:ascii="宋体" w:hAnsi="宋体" w:eastAsia="宋体"/>
          <w:sz w:val="24"/>
        </w:rPr>
      </w:pPr>
    </w:p>
    <w:p w14:paraId="2AA5AAB9">
      <w:pPr>
        <w:pStyle w:val="3"/>
        <w:spacing w:before="0" w:after="0" w:line="440" w:lineRule="exact"/>
        <w:jc w:val="left"/>
        <w:rPr>
          <w:rFonts w:hint="eastAsia" w:ascii="宋体" w:hAnsi="宋体" w:eastAsia="宋体"/>
          <w:sz w:val="24"/>
        </w:rPr>
      </w:pPr>
    </w:p>
    <w:p w14:paraId="309357F8">
      <w:pPr>
        <w:pStyle w:val="3"/>
        <w:spacing w:before="0" w:after="0" w:line="440" w:lineRule="exact"/>
        <w:jc w:val="left"/>
        <w:rPr>
          <w:rFonts w:hint="eastAsia" w:ascii="宋体" w:hAnsi="宋体" w:eastAsia="宋体"/>
          <w:sz w:val="24"/>
        </w:rPr>
      </w:pPr>
    </w:p>
    <w:bookmarkEnd w:id="51"/>
    <w:bookmarkEnd w:id="52"/>
    <w:p w14:paraId="1FA299FD">
      <w:pPr>
        <w:pStyle w:val="18"/>
        <w:ind w:firstLine="210"/>
      </w:pPr>
    </w:p>
    <w:p w14:paraId="3BFA5108">
      <w:pPr>
        <w:pStyle w:val="2"/>
        <w:spacing w:before="120" w:after="120" w:line="400" w:lineRule="exact"/>
        <w:jc w:val="center"/>
        <w:rPr>
          <w:rFonts w:hint="eastAsia" w:ascii="宋体" w:hAnsi="宋体" w:eastAsia="宋体"/>
          <w:szCs w:val="32"/>
        </w:rPr>
      </w:pPr>
      <w:bookmarkStart w:id="69" w:name="_Toc1683"/>
      <w:r>
        <w:rPr>
          <w:rFonts w:hint="eastAsia" w:ascii="宋体" w:hAnsi="宋体" w:eastAsia="宋体"/>
          <w:szCs w:val="32"/>
        </w:rPr>
        <w:br w:type="page"/>
      </w:r>
      <w:bookmarkStart w:id="70" w:name="_Toc29063"/>
      <w:bookmarkStart w:id="71" w:name="_Toc25197"/>
      <w:r>
        <w:rPr>
          <w:rFonts w:hint="eastAsia" w:ascii="宋体" w:hAnsi="宋体" w:eastAsia="宋体"/>
          <w:szCs w:val="32"/>
        </w:rPr>
        <w:t>第四部分    报价文件格式</w:t>
      </w:r>
      <w:bookmarkEnd w:id="69"/>
      <w:bookmarkEnd w:id="70"/>
      <w:bookmarkEnd w:id="71"/>
    </w:p>
    <w:p w14:paraId="0D037CBF">
      <w:pPr>
        <w:spacing w:line="360" w:lineRule="auto"/>
        <w:rPr>
          <w:rFonts w:hint="eastAsia" w:ascii="宋体" w:hAnsi="宋体"/>
          <w:b/>
          <w:sz w:val="28"/>
          <w:szCs w:val="28"/>
        </w:rPr>
      </w:pPr>
    </w:p>
    <w:p w14:paraId="59D560E2">
      <w:pPr>
        <w:spacing w:line="360" w:lineRule="auto"/>
        <w:jc w:val="center"/>
        <w:rPr>
          <w:rFonts w:hint="eastAsia" w:ascii="宋体" w:hAnsi="宋体"/>
          <w:b/>
          <w:sz w:val="72"/>
        </w:rPr>
      </w:pPr>
    </w:p>
    <w:p w14:paraId="69F2B277">
      <w:pPr>
        <w:spacing w:line="360" w:lineRule="auto"/>
        <w:jc w:val="center"/>
        <w:rPr>
          <w:rFonts w:hint="eastAsia" w:ascii="宋体" w:hAnsi="宋体"/>
          <w:b/>
          <w:sz w:val="84"/>
          <w:szCs w:val="84"/>
        </w:rPr>
      </w:pPr>
      <w:r>
        <w:rPr>
          <w:rFonts w:hint="eastAsia" w:ascii="宋体" w:hAnsi="宋体"/>
          <w:b/>
          <w:sz w:val="84"/>
          <w:szCs w:val="84"/>
        </w:rPr>
        <w:t>报价响应文件</w:t>
      </w:r>
    </w:p>
    <w:p w14:paraId="1EB55C72">
      <w:pPr>
        <w:spacing w:line="360" w:lineRule="auto"/>
        <w:jc w:val="center"/>
        <w:rPr>
          <w:rFonts w:hint="eastAsia" w:ascii="宋体" w:hAnsi="宋体"/>
          <w:b/>
          <w:sz w:val="36"/>
        </w:rPr>
      </w:pPr>
    </w:p>
    <w:p w14:paraId="2EA83365">
      <w:pPr>
        <w:spacing w:line="360" w:lineRule="auto"/>
        <w:jc w:val="center"/>
        <w:rPr>
          <w:rFonts w:hint="eastAsia" w:ascii="宋体" w:hAnsi="宋体"/>
          <w:b/>
          <w:sz w:val="36"/>
        </w:rPr>
      </w:pPr>
    </w:p>
    <w:p w14:paraId="05C86317">
      <w:pPr>
        <w:spacing w:line="360" w:lineRule="auto"/>
        <w:jc w:val="center"/>
        <w:rPr>
          <w:rFonts w:hint="eastAsia" w:ascii="宋体" w:hAnsi="宋体"/>
          <w:b/>
          <w:sz w:val="36"/>
        </w:rPr>
      </w:pPr>
    </w:p>
    <w:p w14:paraId="738E2213">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2EBE2000">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EDE6575">
      <w:pPr>
        <w:spacing w:line="360" w:lineRule="auto"/>
        <w:rPr>
          <w:rFonts w:hint="eastAsia" w:ascii="宋体" w:hAnsi="宋体"/>
          <w:sz w:val="28"/>
          <w:szCs w:val="28"/>
        </w:rPr>
      </w:pPr>
    </w:p>
    <w:p w14:paraId="44E721F4">
      <w:pPr>
        <w:pStyle w:val="16"/>
      </w:pPr>
    </w:p>
    <w:p w14:paraId="720E6F6B">
      <w:pPr>
        <w:spacing w:line="360" w:lineRule="auto"/>
        <w:rPr>
          <w:rFonts w:hint="eastAsia" w:ascii="宋体" w:hAnsi="宋体"/>
          <w:b/>
          <w:sz w:val="36"/>
        </w:rPr>
      </w:pPr>
    </w:p>
    <w:p w14:paraId="2ED55DA6">
      <w:pPr>
        <w:pStyle w:val="16"/>
      </w:pPr>
    </w:p>
    <w:p w14:paraId="4A7673DC">
      <w:pPr>
        <w:spacing w:line="360" w:lineRule="auto"/>
        <w:rPr>
          <w:rFonts w:hint="eastAsia" w:ascii="宋体" w:hAnsi="宋体"/>
          <w:b/>
          <w:sz w:val="36"/>
        </w:rPr>
      </w:pPr>
    </w:p>
    <w:p w14:paraId="3D478E7F">
      <w:pPr>
        <w:spacing w:line="360" w:lineRule="auto"/>
        <w:ind w:firstLine="1438" w:firstLineChars="398"/>
        <w:rPr>
          <w:rFonts w:hint="eastAsia" w:ascii="宋体" w:hAnsi="宋体"/>
          <w:b/>
          <w:sz w:val="36"/>
          <w:u w:val="single"/>
        </w:rPr>
      </w:pPr>
      <w:r>
        <w:rPr>
          <w:rFonts w:hint="eastAsia" w:ascii="宋体" w:hAnsi="宋体"/>
          <w:b/>
          <w:sz w:val="36"/>
        </w:rPr>
        <w:t xml:space="preserve">  报价供货商名称：</w:t>
      </w:r>
      <w:r>
        <w:rPr>
          <w:rFonts w:hint="eastAsia" w:ascii="宋体" w:hAnsi="宋体"/>
          <w:b/>
          <w:sz w:val="36"/>
          <w:u w:val="single"/>
        </w:rPr>
        <w:t xml:space="preserve">               </w:t>
      </w:r>
    </w:p>
    <w:p w14:paraId="7D32743A">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3A1C9F6">
      <w:pPr>
        <w:widowControl/>
        <w:spacing w:line="400" w:lineRule="exact"/>
        <w:ind w:firstLine="5600" w:firstLineChars="2000"/>
        <w:rPr>
          <w:rFonts w:hint="eastAsia" w:ascii="宋体" w:hAnsi="宋体" w:cs="宋体"/>
          <w:kern w:val="0"/>
          <w:sz w:val="28"/>
          <w:szCs w:val="28"/>
          <w:shd w:val="clear" w:color="auto" w:fill="FFFFFF"/>
        </w:rPr>
      </w:pPr>
    </w:p>
    <w:p w14:paraId="40CDA3A1">
      <w:pPr>
        <w:widowControl/>
        <w:spacing w:line="400" w:lineRule="exact"/>
        <w:ind w:firstLine="5600" w:firstLineChars="2000"/>
        <w:rPr>
          <w:rFonts w:hint="eastAsia" w:ascii="宋体" w:hAnsi="宋体" w:cs="宋体"/>
          <w:kern w:val="0"/>
          <w:sz w:val="28"/>
          <w:szCs w:val="28"/>
          <w:shd w:val="clear" w:color="auto" w:fill="FFFFFF"/>
        </w:rPr>
      </w:pPr>
    </w:p>
    <w:p w14:paraId="2C0B3959">
      <w:pPr>
        <w:widowControl/>
        <w:spacing w:line="400" w:lineRule="exact"/>
        <w:ind w:firstLine="5600" w:firstLineChars="2000"/>
        <w:rPr>
          <w:rFonts w:hint="eastAsia" w:ascii="宋体" w:hAnsi="宋体" w:cs="宋体"/>
          <w:kern w:val="0"/>
          <w:sz w:val="28"/>
          <w:szCs w:val="28"/>
          <w:shd w:val="clear" w:color="auto" w:fill="FFFFFF"/>
        </w:rPr>
      </w:pPr>
    </w:p>
    <w:p w14:paraId="45A3C759">
      <w:pPr>
        <w:pStyle w:val="16"/>
      </w:pPr>
    </w:p>
    <w:p w14:paraId="37238E21"/>
    <w:p w14:paraId="6A1057EF">
      <w:pPr>
        <w:widowControl/>
        <w:spacing w:line="400" w:lineRule="exact"/>
        <w:ind w:firstLine="5600" w:firstLineChars="2000"/>
        <w:rPr>
          <w:rFonts w:hint="eastAsia" w:ascii="宋体" w:hAnsi="宋体" w:cs="宋体"/>
          <w:kern w:val="0"/>
          <w:sz w:val="28"/>
          <w:szCs w:val="28"/>
          <w:shd w:val="clear" w:color="auto" w:fill="FFFFFF"/>
        </w:rPr>
      </w:pPr>
    </w:p>
    <w:p w14:paraId="100A64C3">
      <w:pPr>
        <w:spacing w:line="440" w:lineRule="exact"/>
        <w:outlineLvl w:val="0"/>
        <w:rPr>
          <w:rFonts w:hint="eastAsia" w:ascii="宋体" w:hAnsi="宋体" w:cs="宋体"/>
          <w:sz w:val="28"/>
          <w:szCs w:val="28"/>
        </w:rPr>
      </w:pPr>
      <w:bookmarkStart w:id="72" w:name="_Toc14215"/>
      <w:bookmarkStart w:id="73" w:name="_Toc1376"/>
      <w:bookmarkStart w:id="74" w:name="_Toc29646"/>
      <w:bookmarkStart w:id="75" w:name="_Toc12112"/>
      <w:bookmarkStart w:id="76" w:name="_Toc393727156"/>
      <w:bookmarkStart w:id="77" w:name="_Toc372013039"/>
      <w:bookmarkStart w:id="78" w:name="_Toc373141305"/>
      <w:bookmarkStart w:id="79" w:name="_Toc502907889"/>
      <w:bookmarkStart w:id="80" w:name="_Toc1606"/>
      <w:bookmarkStart w:id="81" w:name="_Toc432513145"/>
      <w:r>
        <w:rPr>
          <w:rFonts w:hint="eastAsia" w:ascii="宋体" w:hAnsi="宋体" w:cs="宋体"/>
          <w:b/>
          <w:sz w:val="28"/>
          <w:szCs w:val="28"/>
        </w:rPr>
        <w:t>格式1                       报   价  书</w:t>
      </w:r>
      <w:bookmarkEnd w:id="72"/>
      <w:bookmarkEnd w:id="73"/>
      <w:bookmarkEnd w:id="74"/>
      <w:bookmarkEnd w:id="75"/>
    </w:p>
    <w:p w14:paraId="79C846C2">
      <w:pPr>
        <w:pStyle w:val="10"/>
        <w:spacing w:line="440" w:lineRule="exact"/>
        <w:rPr>
          <w:rFonts w:hint="eastAsia" w:ascii="宋体" w:hAnsi="宋体" w:cs="宋体"/>
          <w:szCs w:val="28"/>
        </w:rPr>
      </w:pPr>
    </w:p>
    <w:p w14:paraId="134F69FB">
      <w:pPr>
        <w:pStyle w:val="10"/>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泉州师范学院纺织与服装学院      </w:t>
      </w:r>
    </w:p>
    <w:p w14:paraId="68A16C11">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采购编号、项目名称</w:t>
      </w:r>
      <w:r>
        <w:rPr>
          <w:rFonts w:hint="eastAsia" w:ascii="宋体" w:hAnsi="宋体" w:cs="宋体"/>
          <w:sz w:val="24"/>
          <w:lang w:eastAsia="zh-CN"/>
        </w:rPr>
        <w:t>）</w:t>
      </w:r>
      <w:r>
        <w:rPr>
          <w:rFonts w:hint="eastAsia" w:ascii="宋体" w:hAnsi="宋体" w:cs="宋体"/>
          <w:sz w:val="24"/>
        </w:rPr>
        <w:t xml:space="preserve"> 项目招标采购货物及服务的报价邀请，报价代表</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全名、职务</w:t>
      </w:r>
      <w:r>
        <w:rPr>
          <w:rFonts w:hint="eastAsia" w:ascii="宋体" w:hAnsi="宋体" w:cs="宋体"/>
          <w:sz w:val="24"/>
          <w:lang w:eastAsia="zh-CN"/>
        </w:rPr>
        <w:t>）</w:t>
      </w:r>
      <w:r>
        <w:rPr>
          <w:rFonts w:hint="eastAsia" w:ascii="宋体" w:hAnsi="宋体" w:cs="宋体"/>
          <w:sz w:val="24"/>
        </w:rPr>
        <w:t>经正式授权并代表报价供货商</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报价供货商全称、地址</w:t>
      </w:r>
      <w:r>
        <w:rPr>
          <w:rFonts w:hint="eastAsia" w:ascii="宋体" w:hAnsi="宋体" w:cs="宋体"/>
          <w:sz w:val="24"/>
          <w:lang w:eastAsia="zh-CN"/>
        </w:rPr>
        <w:t>）</w:t>
      </w:r>
      <w:r>
        <w:rPr>
          <w:rFonts w:hint="eastAsia" w:ascii="宋体" w:hAnsi="宋体" w:cs="宋体"/>
          <w:sz w:val="24"/>
        </w:rPr>
        <w:t>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13BBB6A0">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 xml:space="preserve"> 报价书、报价一览表等；</w:t>
      </w:r>
    </w:p>
    <w:p w14:paraId="2359C190">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 xml:space="preserve"> 资格证明文件；</w:t>
      </w:r>
    </w:p>
    <w:p w14:paraId="456375F2">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 xml:space="preserve"> 按报价供货商须知要求提供的全部文件；</w:t>
      </w:r>
    </w:p>
    <w:p w14:paraId="13B0AD71">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 xml:space="preserve"> 按询价文件要求提供的有关必要文件；</w:t>
      </w:r>
    </w:p>
    <w:p w14:paraId="7BFA8A6F">
      <w:pPr>
        <w:spacing w:line="360" w:lineRule="auto"/>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 xml:space="preserve"> 报价供货商认为需加以说明的其它文件；</w:t>
      </w:r>
    </w:p>
    <w:p w14:paraId="559DC1FA">
      <w:pPr>
        <w:spacing w:line="360" w:lineRule="auto"/>
        <w:rPr>
          <w:rFonts w:hint="eastAsia" w:ascii="宋体" w:hAnsi="宋体" w:cs="宋体"/>
          <w:sz w:val="24"/>
        </w:rPr>
      </w:pPr>
      <w:r>
        <w:rPr>
          <w:rFonts w:hint="eastAsia" w:ascii="宋体" w:hAnsi="宋体" w:cs="宋体"/>
          <w:sz w:val="24"/>
        </w:rPr>
        <w:t xml:space="preserve">    据此函，报价供货商同意遵守如下条款：</w:t>
      </w:r>
    </w:p>
    <w:p w14:paraId="20278530">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72D5576">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报价供货商将按询价文件规定履行合同责任和义务。</w:t>
      </w:r>
    </w:p>
    <w:p w14:paraId="11344D3D">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报价供货商已详细审查全部询价文件，包括修改文件（如有的话）以及全部参考资料和相关附件。我们完全理解并同意放弃对这方面有不明及误解的权利。</w:t>
      </w:r>
    </w:p>
    <w:p w14:paraId="1E83C792">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本次报价有效期在本询价文件中所规定的时间内保持有效。</w:t>
      </w:r>
    </w:p>
    <w:p w14:paraId="408BFE89">
      <w:pPr>
        <w:spacing w:line="360" w:lineRule="auto"/>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如果在规定的评审时间后，报价供货商在报价有效期内撤回报价，其报价保证金将不予退还。</w:t>
      </w:r>
    </w:p>
    <w:p w14:paraId="55B0A715">
      <w:pPr>
        <w:spacing w:line="360" w:lineRule="auto"/>
        <w:ind w:firstLine="480" w:firstLineChars="200"/>
        <w:rPr>
          <w:rFonts w:hint="eastAsia" w:ascii="宋体" w:hAnsi="宋体" w:cs="宋体"/>
          <w:b/>
          <w:spacing w:val="-4"/>
          <w:sz w:val="24"/>
        </w:rPr>
      </w:pPr>
      <w:r>
        <w:rPr>
          <w:rFonts w:hint="eastAsia" w:ascii="宋体" w:hAnsi="宋体" w:cs="宋体"/>
          <w:sz w:val="24"/>
          <w:lang w:eastAsia="zh-CN"/>
        </w:rPr>
        <w:t>6.</w:t>
      </w:r>
      <w:r>
        <w:rPr>
          <w:rFonts w:hint="eastAsia" w:ascii="宋体" w:hAnsi="宋体" w:cs="宋体"/>
          <w:sz w:val="24"/>
        </w:rPr>
        <w:t>报价供货商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7506BE3F">
      <w:pPr>
        <w:spacing w:line="360" w:lineRule="auto"/>
        <w:ind w:firstLine="464" w:firstLineChars="200"/>
        <w:rPr>
          <w:rFonts w:hint="eastAsia" w:ascii="宋体" w:hAnsi="宋体" w:cs="宋体"/>
          <w:spacing w:val="-4"/>
          <w:sz w:val="24"/>
        </w:rPr>
      </w:pPr>
      <w:r>
        <w:rPr>
          <w:rFonts w:hint="eastAsia" w:ascii="宋体" w:hAnsi="宋体" w:cs="宋体"/>
          <w:spacing w:val="-4"/>
          <w:sz w:val="24"/>
          <w:lang w:eastAsia="zh-CN"/>
        </w:rPr>
        <w:t>7.</w:t>
      </w:r>
      <w:r>
        <w:rPr>
          <w:rFonts w:hint="eastAsia" w:ascii="宋体" w:hAnsi="宋体" w:cs="宋体"/>
          <w:spacing w:val="-4"/>
          <w:sz w:val="24"/>
        </w:rPr>
        <w:t>与本报价有关的一切正式往来通讯请寄：</w:t>
      </w:r>
    </w:p>
    <w:p w14:paraId="1EBD6D20">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64103060">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5C1CC537">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w:t>
      </w:r>
      <w:r>
        <w:rPr>
          <w:rFonts w:hint="eastAsia" w:ascii="宋体" w:hAnsi="宋体" w:cs="宋体"/>
          <w:spacing w:val="-4"/>
          <w:sz w:val="24"/>
          <w:lang w:eastAsia="zh-CN"/>
        </w:rPr>
        <w:t>（</w:t>
      </w:r>
      <w:r>
        <w:rPr>
          <w:rFonts w:hint="eastAsia" w:ascii="宋体" w:hAnsi="宋体" w:cs="宋体"/>
          <w:spacing w:val="-4"/>
          <w:sz w:val="24"/>
        </w:rPr>
        <w:t>印刷体</w:t>
      </w:r>
      <w:r>
        <w:rPr>
          <w:rFonts w:hint="eastAsia" w:ascii="宋体" w:hAnsi="宋体" w:cs="宋体"/>
          <w:spacing w:val="-4"/>
          <w:sz w:val="24"/>
          <w:lang w:eastAsia="zh-CN"/>
        </w:rPr>
        <w:t>）</w:t>
      </w:r>
      <w:r>
        <w:rPr>
          <w:rFonts w:hint="eastAsia" w:ascii="宋体" w:hAnsi="宋体" w:cs="宋体"/>
          <w:spacing w:val="-4"/>
          <w:sz w:val="24"/>
        </w:rPr>
        <w:t>：</w:t>
      </w:r>
      <w:r>
        <w:rPr>
          <w:rFonts w:hint="eastAsia" w:ascii="宋体" w:hAnsi="宋体" w:cs="宋体"/>
          <w:spacing w:val="-4"/>
          <w:sz w:val="24"/>
          <w:u w:val="single"/>
        </w:rPr>
        <w:t xml:space="preserve">                         </w:t>
      </w:r>
    </w:p>
    <w:p w14:paraId="56C6AFDD">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1F5585CE">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报价供货商全称（加盖公章）：</w:t>
      </w:r>
      <w:r>
        <w:rPr>
          <w:rFonts w:hint="eastAsia" w:ascii="宋体" w:hAnsi="宋体" w:cs="宋体"/>
          <w:spacing w:val="-4"/>
          <w:sz w:val="24"/>
          <w:u w:val="single"/>
        </w:rPr>
        <w:t xml:space="preserve">                          </w:t>
      </w:r>
    </w:p>
    <w:p w14:paraId="2EFB057B">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6F0E0AC2">
      <w:pPr>
        <w:pStyle w:val="18"/>
        <w:ind w:firstLine="210"/>
      </w:pPr>
    </w:p>
    <w:p w14:paraId="08BFB4D5">
      <w:pPr>
        <w:spacing w:line="440" w:lineRule="exact"/>
        <w:rPr>
          <w:rFonts w:hint="eastAsia" w:ascii="宋体" w:hAnsi="宋体" w:cs="宋体"/>
          <w:b/>
          <w:sz w:val="28"/>
          <w:szCs w:val="28"/>
        </w:rPr>
      </w:pPr>
    </w:p>
    <w:p w14:paraId="3D8908B3">
      <w:pPr>
        <w:pStyle w:val="25"/>
      </w:pPr>
    </w:p>
    <w:p w14:paraId="4D1F9324">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6"/>
      <w:bookmarkEnd w:id="77"/>
      <w:bookmarkEnd w:id="78"/>
      <w:bookmarkEnd w:id="79"/>
      <w:bookmarkEnd w:id="80"/>
      <w:bookmarkEnd w:id="81"/>
      <w:bookmarkStart w:id="82" w:name="_Toc20566"/>
      <w:bookmarkStart w:id="83" w:name="_Toc26916"/>
      <w:bookmarkStart w:id="84" w:name="_Toc13976"/>
      <w:bookmarkStart w:id="85" w:name="_Toc4358"/>
      <w:r>
        <w:rPr>
          <w:rFonts w:hint="eastAsia" w:ascii="宋体" w:hAnsi="宋体" w:cs="宋体"/>
          <w:b/>
          <w:sz w:val="28"/>
          <w:szCs w:val="28"/>
        </w:rPr>
        <w:t>格式2                       报价一览表</w:t>
      </w:r>
      <w:bookmarkEnd w:id="82"/>
      <w:bookmarkEnd w:id="83"/>
      <w:bookmarkEnd w:id="84"/>
      <w:bookmarkEnd w:id="85"/>
    </w:p>
    <w:p w14:paraId="4F5CBD4B">
      <w:pPr>
        <w:spacing w:line="440" w:lineRule="exact"/>
        <w:rPr>
          <w:rFonts w:hint="eastAsia" w:ascii="宋体" w:hAnsi="宋体" w:cs="宋体"/>
          <w:sz w:val="28"/>
          <w:szCs w:val="28"/>
        </w:rPr>
      </w:pPr>
    </w:p>
    <w:p w14:paraId="33D6D1B2">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3375F46">
      <w:pPr>
        <w:spacing w:line="360" w:lineRule="auto"/>
        <w:ind w:firstLine="240" w:firstLineChars="100"/>
        <w:rPr>
          <w:rFonts w:hint="eastAsia" w:ascii="宋体" w:hAnsi="宋体" w:cs="宋体"/>
          <w:sz w:val="24"/>
          <w:u w:val="single"/>
        </w:rPr>
      </w:pPr>
      <w:r>
        <w:rPr>
          <w:rFonts w:hint="eastAsia" w:ascii="宋体" w:hAnsi="宋体" w:cs="宋体"/>
          <w:sz w:val="24"/>
        </w:rPr>
        <w:t>报价供货商全称</w:t>
      </w:r>
      <w:r>
        <w:rPr>
          <w:rFonts w:hint="eastAsia" w:ascii="宋体" w:hAnsi="宋体" w:cs="宋体"/>
          <w:sz w:val="24"/>
          <w:lang w:eastAsia="zh-CN"/>
        </w:rPr>
        <w:t>（</w:t>
      </w:r>
      <w:r>
        <w:rPr>
          <w:rFonts w:hint="eastAsia" w:ascii="宋体" w:hAnsi="宋体" w:cs="宋体"/>
          <w:sz w:val="24"/>
        </w:rPr>
        <w:t>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tbl>
      <w:tblPr>
        <w:tblStyle w:val="20"/>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758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E4ED075">
            <w:pPr>
              <w:pStyle w:val="17"/>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09FCBAF">
            <w:pPr>
              <w:pStyle w:val="17"/>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D55AE60">
            <w:pPr>
              <w:pStyle w:val="17"/>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B0F5C63">
            <w:pPr>
              <w:pStyle w:val="17"/>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46A3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F1B249">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285192F8">
            <w:pPr>
              <w:pStyle w:val="15"/>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C7FFA3A">
            <w:pPr>
              <w:pStyle w:val="15"/>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4AF5D83">
            <w:pPr>
              <w:pStyle w:val="11"/>
              <w:tabs>
                <w:tab w:val="left" w:pos="8360"/>
              </w:tabs>
              <w:spacing w:line="360" w:lineRule="exact"/>
              <w:jc w:val="center"/>
              <w:rPr>
                <w:rFonts w:hint="eastAsia" w:ascii="宋体" w:hAnsi="宋体" w:cs="宋体"/>
                <w:sz w:val="24"/>
                <w:szCs w:val="24"/>
                <w:u w:val="single"/>
              </w:rPr>
            </w:pPr>
          </w:p>
        </w:tc>
      </w:tr>
    </w:tbl>
    <w:p w14:paraId="7C26D3F0">
      <w:pPr>
        <w:pStyle w:val="25"/>
        <w:rPr>
          <w:rFonts w:hint="eastAsia" w:ascii="宋体" w:hAnsi="宋体" w:eastAsia="宋体" w:cs="宋体"/>
          <w:color w:val="auto"/>
          <w:u w:val="single"/>
        </w:rPr>
      </w:pPr>
    </w:p>
    <w:p w14:paraId="789D95C5">
      <w:pPr>
        <w:pStyle w:val="25"/>
        <w:rPr>
          <w:rFonts w:hint="eastAsia" w:ascii="宋体" w:hAnsi="宋体" w:eastAsia="宋体" w:cs="宋体"/>
          <w:color w:val="auto"/>
          <w:u w:val="single"/>
        </w:rPr>
      </w:pPr>
    </w:p>
    <w:p w14:paraId="5087A2DF">
      <w:pPr>
        <w:pStyle w:val="25"/>
        <w:rPr>
          <w:rFonts w:hint="eastAsia" w:ascii="宋体" w:hAnsi="宋体" w:eastAsia="宋体" w:cs="宋体"/>
          <w:color w:val="auto"/>
          <w:u w:val="single"/>
        </w:rPr>
      </w:pPr>
    </w:p>
    <w:p w14:paraId="7E802C09">
      <w:pPr>
        <w:pStyle w:val="25"/>
        <w:rPr>
          <w:rFonts w:hint="eastAsia" w:ascii="宋体" w:hAnsi="宋体" w:eastAsia="宋体" w:cs="宋体"/>
          <w:color w:val="auto"/>
          <w:u w:val="single"/>
        </w:rPr>
      </w:pPr>
    </w:p>
    <w:p w14:paraId="16264C1C">
      <w:pPr>
        <w:pStyle w:val="25"/>
        <w:rPr>
          <w:rFonts w:hint="eastAsia" w:ascii="宋体" w:hAnsi="宋体" w:eastAsia="宋体" w:cs="宋体"/>
          <w:color w:val="auto"/>
          <w:u w:val="single"/>
        </w:rPr>
      </w:pPr>
    </w:p>
    <w:p w14:paraId="564284F2">
      <w:pPr>
        <w:spacing w:line="360" w:lineRule="auto"/>
        <w:ind w:firstLine="2400" w:firstLineChars="1000"/>
        <w:rPr>
          <w:rFonts w:hint="eastAsia" w:ascii="宋体" w:hAnsi="宋体" w:cs="宋体"/>
          <w:sz w:val="24"/>
        </w:rPr>
      </w:pPr>
    </w:p>
    <w:p w14:paraId="50F30949">
      <w:pPr>
        <w:spacing w:line="360" w:lineRule="auto"/>
        <w:ind w:firstLine="2400" w:firstLineChars="1000"/>
        <w:rPr>
          <w:rFonts w:hint="eastAsia" w:ascii="宋体" w:hAnsi="宋体" w:cs="宋体"/>
          <w:sz w:val="24"/>
        </w:rPr>
      </w:pPr>
    </w:p>
    <w:p w14:paraId="16B81967">
      <w:pPr>
        <w:spacing w:line="360" w:lineRule="auto"/>
        <w:ind w:firstLine="2400" w:firstLineChars="1000"/>
        <w:rPr>
          <w:rFonts w:hint="eastAsia" w:ascii="宋体" w:hAnsi="宋体" w:cs="宋体"/>
          <w:sz w:val="24"/>
          <w:u w:val="single"/>
        </w:rPr>
      </w:pPr>
      <w:r>
        <w:rPr>
          <w:rFonts w:hint="eastAsia" w:ascii="宋体" w:hAnsi="宋体" w:cs="宋体"/>
          <w:sz w:val="24"/>
        </w:rPr>
        <w:t>报价供货商全称</w:t>
      </w:r>
      <w:r>
        <w:rPr>
          <w:rFonts w:hint="eastAsia" w:ascii="宋体" w:hAnsi="宋体" w:cs="宋体"/>
          <w:sz w:val="24"/>
          <w:lang w:eastAsia="zh-CN"/>
        </w:rPr>
        <w:t>（</w:t>
      </w:r>
      <w:r>
        <w:rPr>
          <w:rFonts w:hint="eastAsia" w:ascii="宋体" w:hAnsi="宋体" w:cs="宋体"/>
          <w:sz w:val="24"/>
        </w:rPr>
        <w:t>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2FB33CC4">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A2EF576">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68B6391">
      <w:pPr>
        <w:spacing w:line="360" w:lineRule="auto"/>
        <w:rPr>
          <w:rFonts w:hint="eastAsia" w:ascii="宋体" w:hAnsi="宋体" w:cs="宋体"/>
          <w:sz w:val="24"/>
        </w:rPr>
      </w:pPr>
    </w:p>
    <w:p w14:paraId="6C779840">
      <w:pPr>
        <w:spacing w:line="360" w:lineRule="auto"/>
        <w:rPr>
          <w:rFonts w:hint="eastAsia" w:ascii="宋体" w:hAnsi="宋体" w:cs="宋体"/>
          <w:sz w:val="24"/>
        </w:rPr>
      </w:pPr>
    </w:p>
    <w:p w14:paraId="4318C2A4">
      <w:pPr>
        <w:rPr>
          <w:rFonts w:hint="eastAsia" w:ascii="宋体" w:hAnsi="宋体" w:cs="宋体"/>
          <w:sz w:val="28"/>
          <w:szCs w:val="28"/>
        </w:rPr>
      </w:pPr>
    </w:p>
    <w:p w14:paraId="27EFDCEE">
      <w:pPr>
        <w:rPr>
          <w:rFonts w:hint="eastAsia" w:ascii="宋体" w:hAnsi="宋体" w:cs="宋体"/>
          <w:sz w:val="28"/>
          <w:szCs w:val="28"/>
        </w:rPr>
      </w:pPr>
    </w:p>
    <w:p w14:paraId="37FB57A6">
      <w:pPr>
        <w:rPr>
          <w:rFonts w:hint="eastAsia" w:ascii="宋体" w:hAnsi="宋体" w:cs="宋体"/>
          <w:sz w:val="28"/>
          <w:szCs w:val="28"/>
        </w:rPr>
      </w:pPr>
    </w:p>
    <w:p w14:paraId="405E5631">
      <w:pPr>
        <w:rPr>
          <w:rFonts w:hint="eastAsia" w:ascii="宋体" w:hAnsi="宋体" w:cs="宋体"/>
          <w:sz w:val="28"/>
          <w:szCs w:val="28"/>
        </w:rPr>
      </w:pPr>
    </w:p>
    <w:p w14:paraId="7E1D7C4D">
      <w:pPr>
        <w:pStyle w:val="18"/>
        <w:ind w:firstLine="280"/>
        <w:rPr>
          <w:rFonts w:hint="eastAsia" w:ascii="宋体" w:hAnsi="宋体" w:cs="宋体"/>
          <w:sz w:val="28"/>
          <w:szCs w:val="28"/>
        </w:rPr>
      </w:pPr>
    </w:p>
    <w:p w14:paraId="4C368265">
      <w:pPr>
        <w:pStyle w:val="18"/>
        <w:ind w:firstLine="280"/>
        <w:rPr>
          <w:rFonts w:hint="eastAsia" w:ascii="宋体" w:hAnsi="宋体" w:cs="宋体"/>
          <w:sz w:val="28"/>
          <w:szCs w:val="28"/>
        </w:rPr>
      </w:pPr>
    </w:p>
    <w:p w14:paraId="6235303C">
      <w:pPr>
        <w:pStyle w:val="18"/>
        <w:ind w:firstLine="280"/>
        <w:rPr>
          <w:rFonts w:hint="eastAsia" w:ascii="宋体" w:hAnsi="宋体" w:cs="宋体"/>
          <w:sz w:val="28"/>
          <w:szCs w:val="28"/>
        </w:rPr>
      </w:pPr>
    </w:p>
    <w:p w14:paraId="2D885BF1">
      <w:pPr>
        <w:pStyle w:val="18"/>
        <w:ind w:firstLine="280"/>
        <w:rPr>
          <w:rFonts w:hint="eastAsia" w:ascii="宋体" w:hAnsi="宋体" w:cs="宋体"/>
          <w:sz w:val="28"/>
          <w:szCs w:val="28"/>
        </w:rPr>
      </w:pPr>
    </w:p>
    <w:p w14:paraId="633C06D6">
      <w:pPr>
        <w:spacing w:line="400" w:lineRule="exact"/>
        <w:rPr>
          <w:rFonts w:hint="eastAsia" w:hAnsi="宋体"/>
          <w:b/>
          <w:sz w:val="24"/>
        </w:rPr>
      </w:pPr>
      <w:bookmarkStart w:id="86" w:name="_Toc477899480"/>
    </w:p>
    <w:p w14:paraId="10DF3B3A">
      <w:pPr>
        <w:spacing w:line="400" w:lineRule="exact"/>
        <w:outlineLvl w:val="0"/>
        <w:rPr>
          <w:rFonts w:hint="eastAsia" w:ascii="宋体" w:hAnsi="宋体"/>
          <w:b/>
          <w:sz w:val="24"/>
        </w:rPr>
      </w:pPr>
      <w:bookmarkStart w:id="87" w:name="_Toc12436"/>
      <w:bookmarkStart w:id="88" w:name="_Toc7138"/>
      <w:r>
        <w:rPr>
          <w:rFonts w:hint="eastAsia" w:hAnsi="宋体"/>
          <w:b/>
          <w:sz w:val="24"/>
        </w:rPr>
        <w:t xml:space="preserve">格式3   </w:t>
      </w:r>
      <w:r>
        <w:rPr>
          <w:rFonts w:hint="eastAsia" w:ascii="宋体" w:hAnsi="宋体"/>
          <w:b/>
          <w:sz w:val="24"/>
        </w:rPr>
        <w:t xml:space="preserve">                       分项报价明细表</w:t>
      </w:r>
      <w:bookmarkEnd w:id="86"/>
      <w:bookmarkEnd w:id="87"/>
      <w:bookmarkEnd w:id="88"/>
    </w:p>
    <w:p w14:paraId="5EEFE0BB">
      <w:pPr>
        <w:spacing w:line="400" w:lineRule="exact"/>
        <w:rPr>
          <w:rFonts w:ascii="黑体" w:hAnsi="Arial" w:eastAsia="黑体"/>
          <w:b/>
          <w:sz w:val="24"/>
        </w:rPr>
      </w:pPr>
    </w:p>
    <w:p w14:paraId="338D5CC5">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12CCE8D">
      <w:pPr>
        <w:spacing w:line="360" w:lineRule="auto"/>
        <w:rPr>
          <w:rFonts w:hint="eastAsia" w:ascii="宋体" w:hAnsi="宋体" w:cs="宋体"/>
          <w:sz w:val="24"/>
        </w:rPr>
      </w:pPr>
      <w:r>
        <w:rPr>
          <w:rFonts w:hint="eastAsia" w:ascii="宋体" w:hAnsi="宋体" w:cs="宋体"/>
          <w:sz w:val="24"/>
        </w:rPr>
        <w:t>报价供货商全称</w:t>
      </w:r>
      <w:r>
        <w:rPr>
          <w:rFonts w:hint="eastAsia" w:ascii="宋体" w:hAnsi="宋体" w:cs="宋体"/>
          <w:sz w:val="24"/>
          <w:lang w:eastAsia="zh-CN"/>
        </w:rPr>
        <w:t>（</w:t>
      </w:r>
      <w:r>
        <w:rPr>
          <w:rFonts w:hint="eastAsia" w:ascii="宋体" w:hAnsi="宋体" w:cs="宋体"/>
          <w:sz w:val="24"/>
        </w:rPr>
        <w:t>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3EFCE106">
      <w:pPr>
        <w:spacing w:line="400" w:lineRule="exact"/>
        <w:rPr>
          <w:rFonts w:ascii="Arial" w:hAnsi="Arial"/>
          <w:szCs w:val="21"/>
        </w:rPr>
      </w:pPr>
    </w:p>
    <w:p w14:paraId="065168F1">
      <w:pPr>
        <w:pStyle w:val="25"/>
        <w:rPr>
          <w:rFonts w:ascii="Arial" w:hAnsi="Arial"/>
          <w:color w:val="auto"/>
          <w:szCs w:val="21"/>
        </w:rPr>
      </w:pPr>
    </w:p>
    <w:p w14:paraId="7C339D25">
      <w:pPr>
        <w:pStyle w:val="25"/>
        <w:rPr>
          <w:rFonts w:ascii="Arial" w:hAnsi="Arial"/>
          <w:color w:val="auto"/>
          <w:szCs w:val="21"/>
        </w:rPr>
      </w:pPr>
    </w:p>
    <w:p w14:paraId="63208C1A">
      <w:pPr>
        <w:spacing w:line="400" w:lineRule="exact"/>
        <w:jc w:val="center"/>
        <w:rPr>
          <w:rFonts w:ascii="Arial" w:hAnsi="Arial"/>
          <w:sz w:val="32"/>
          <w:szCs w:val="32"/>
        </w:rPr>
      </w:pPr>
      <w:r>
        <w:rPr>
          <w:rFonts w:hint="eastAsia" w:ascii="Arial" w:hAnsi="Arial"/>
          <w:sz w:val="32"/>
          <w:szCs w:val="32"/>
        </w:rPr>
        <w:t>格式自拟定</w:t>
      </w:r>
    </w:p>
    <w:p w14:paraId="72AB9E6E">
      <w:pPr>
        <w:spacing w:line="400" w:lineRule="exact"/>
        <w:rPr>
          <w:rFonts w:ascii="Arial" w:hAnsi="Arial"/>
          <w:szCs w:val="21"/>
        </w:rPr>
      </w:pPr>
    </w:p>
    <w:p w14:paraId="3CE9CBC3">
      <w:pPr>
        <w:pStyle w:val="25"/>
        <w:rPr>
          <w:rFonts w:ascii="Arial" w:hAnsi="Arial"/>
          <w:color w:val="auto"/>
          <w:szCs w:val="21"/>
        </w:rPr>
      </w:pPr>
    </w:p>
    <w:p w14:paraId="703ABD98">
      <w:pPr>
        <w:pStyle w:val="25"/>
        <w:rPr>
          <w:rFonts w:ascii="Arial" w:hAnsi="Arial"/>
          <w:color w:val="auto"/>
          <w:szCs w:val="21"/>
        </w:rPr>
      </w:pPr>
    </w:p>
    <w:p w14:paraId="1888748B">
      <w:pPr>
        <w:pStyle w:val="25"/>
        <w:rPr>
          <w:rFonts w:ascii="Arial" w:hAnsi="Arial"/>
          <w:color w:val="auto"/>
          <w:szCs w:val="21"/>
        </w:rPr>
      </w:pPr>
    </w:p>
    <w:p w14:paraId="45EBC9F1">
      <w:pPr>
        <w:spacing w:line="400" w:lineRule="exact"/>
        <w:rPr>
          <w:rFonts w:hint="eastAsia" w:ascii="宋体" w:hAnsi="宋体"/>
          <w:b/>
          <w:szCs w:val="21"/>
        </w:rPr>
      </w:pPr>
    </w:p>
    <w:p w14:paraId="01AF0D67">
      <w:pPr>
        <w:spacing w:line="400" w:lineRule="exact"/>
        <w:rPr>
          <w:rFonts w:hint="eastAsia" w:ascii="宋体" w:hAnsi="宋体"/>
          <w:szCs w:val="21"/>
        </w:rPr>
      </w:pPr>
    </w:p>
    <w:p w14:paraId="33A1DCA5">
      <w:pPr>
        <w:spacing w:line="360" w:lineRule="auto"/>
        <w:ind w:firstLine="2400" w:firstLineChars="1000"/>
        <w:rPr>
          <w:rFonts w:hint="eastAsia" w:ascii="宋体" w:hAnsi="宋体" w:cs="宋体"/>
          <w:sz w:val="24"/>
          <w:u w:val="single"/>
        </w:rPr>
      </w:pPr>
      <w:r>
        <w:rPr>
          <w:rFonts w:hint="eastAsia" w:ascii="宋体" w:hAnsi="宋体" w:cs="宋体"/>
          <w:sz w:val="24"/>
        </w:rPr>
        <w:t>报价供货商全称</w:t>
      </w:r>
      <w:r>
        <w:rPr>
          <w:rFonts w:hint="eastAsia" w:ascii="宋体" w:hAnsi="宋体" w:cs="宋体"/>
          <w:sz w:val="24"/>
          <w:lang w:eastAsia="zh-CN"/>
        </w:rPr>
        <w:t>（</w:t>
      </w:r>
      <w:r>
        <w:rPr>
          <w:rFonts w:hint="eastAsia" w:ascii="宋体" w:hAnsi="宋体" w:cs="宋体"/>
          <w:sz w:val="24"/>
        </w:rPr>
        <w:t>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639A7092">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6DD7E96">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A4E0965">
      <w:pPr>
        <w:pStyle w:val="18"/>
        <w:ind w:firstLine="0" w:firstLineChars="0"/>
        <w:rPr>
          <w:rFonts w:hint="eastAsia" w:ascii="宋体" w:hAnsi="宋体" w:cs="宋体"/>
          <w:sz w:val="28"/>
          <w:szCs w:val="28"/>
        </w:rPr>
      </w:pPr>
    </w:p>
    <w:p w14:paraId="4ECB5DC7">
      <w:pPr>
        <w:pStyle w:val="18"/>
        <w:ind w:firstLine="0" w:firstLineChars="0"/>
        <w:rPr>
          <w:rFonts w:hint="eastAsia" w:ascii="宋体" w:hAnsi="宋体" w:cs="宋体"/>
          <w:sz w:val="28"/>
          <w:szCs w:val="28"/>
        </w:rPr>
      </w:pPr>
    </w:p>
    <w:p w14:paraId="6AD97F52">
      <w:pPr>
        <w:pStyle w:val="18"/>
        <w:ind w:firstLine="0" w:firstLineChars="0"/>
        <w:rPr>
          <w:rFonts w:hint="eastAsia" w:ascii="宋体" w:hAnsi="宋体" w:cs="宋体"/>
          <w:sz w:val="28"/>
          <w:szCs w:val="28"/>
        </w:rPr>
      </w:pPr>
    </w:p>
    <w:p w14:paraId="34F65970">
      <w:pPr>
        <w:pStyle w:val="18"/>
        <w:ind w:firstLine="0" w:firstLineChars="0"/>
        <w:rPr>
          <w:rFonts w:hint="eastAsia" w:ascii="宋体" w:hAnsi="宋体" w:cs="宋体"/>
          <w:sz w:val="28"/>
          <w:szCs w:val="28"/>
        </w:rPr>
      </w:pPr>
    </w:p>
    <w:p w14:paraId="69D1DFD9">
      <w:pPr>
        <w:pStyle w:val="18"/>
        <w:ind w:firstLine="0" w:firstLineChars="0"/>
        <w:rPr>
          <w:rFonts w:hint="eastAsia" w:ascii="宋体" w:hAnsi="宋体" w:cs="宋体"/>
          <w:sz w:val="28"/>
          <w:szCs w:val="28"/>
        </w:rPr>
      </w:pPr>
    </w:p>
    <w:p w14:paraId="33857095">
      <w:pPr>
        <w:pStyle w:val="18"/>
        <w:ind w:firstLine="0" w:firstLineChars="0"/>
        <w:rPr>
          <w:rFonts w:hint="eastAsia" w:ascii="宋体" w:hAnsi="宋体" w:cs="宋体"/>
          <w:sz w:val="28"/>
          <w:szCs w:val="28"/>
        </w:rPr>
      </w:pPr>
    </w:p>
    <w:p w14:paraId="213CDB6C">
      <w:pPr>
        <w:pStyle w:val="18"/>
        <w:ind w:firstLine="0" w:firstLineChars="0"/>
        <w:rPr>
          <w:rFonts w:hint="eastAsia" w:ascii="宋体" w:hAnsi="宋体" w:cs="宋体"/>
          <w:sz w:val="28"/>
          <w:szCs w:val="28"/>
        </w:rPr>
      </w:pPr>
    </w:p>
    <w:p w14:paraId="36BA892A">
      <w:pPr>
        <w:pStyle w:val="18"/>
        <w:ind w:firstLine="0" w:firstLineChars="0"/>
        <w:rPr>
          <w:rFonts w:hint="eastAsia" w:ascii="宋体" w:hAnsi="宋体" w:cs="宋体"/>
          <w:sz w:val="28"/>
          <w:szCs w:val="28"/>
        </w:rPr>
      </w:pPr>
    </w:p>
    <w:p w14:paraId="2D2CDC50">
      <w:pPr>
        <w:pStyle w:val="18"/>
        <w:ind w:firstLine="0" w:firstLineChars="0"/>
        <w:rPr>
          <w:rFonts w:hint="eastAsia" w:ascii="宋体" w:hAnsi="宋体" w:cs="宋体"/>
          <w:sz w:val="28"/>
          <w:szCs w:val="28"/>
        </w:rPr>
      </w:pPr>
    </w:p>
    <w:p w14:paraId="2D0CAA8D">
      <w:pPr>
        <w:pStyle w:val="18"/>
        <w:ind w:firstLine="0" w:firstLineChars="0"/>
        <w:rPr>
          <w:rFonts w:hint="eastAsia" w:ascii="宋体" w:hAnsi="宋体" w:cs="宋体"/>
          <w:sz w:val="28"/>
          <w:szCs w:val="28"/>
        </w:rPr>
      </w:pPr>
    </w:p>
    <w:p w14:paraId="59F7B39F">
      <w:pPr>
        <w:spacing w:line="440" w:lineRule="exact"/>
        <w:outlineLvl w:val="0"/>
        <w:rPr>
          <w:rFonts w:hint="eastAsia" w:ascii="宋体" w:hAnsi="宋体" w:cs="宋体"/>
          <w:b/>
          <w:sz w:val="28"/>
          <w:szCs w:val="28"/>
        </w:rPr>
      </w:pPr>
      <w:bookmarkStart w:id="89" w:name="_Toc102"/>
      <w:bookmarkStart w:id="90" w:name="_Toc24037"/>
      <w:bookmarkStart w:id="91" w:name="_Toc24019"/>
      <w:bookmarkStart w:id="92" w:name="_Toc29026"/>
      <w:bookmarkStart w:id="93" w:name="_Toc393727163"/>
      <w:bookmarkStart w:id="94" w:name="_Toc145132116"/>
      <w:bookmarkStart w:id="95" w:name="_Toc23010"/>
      <w:bookmarkStart w:id="96" w:name="_Toc502907895"/>
      <w:bookmarkStart w:id="97" w:name="_Toc372013046"/>
      <w:bookmarkStart w:id="98" w:name="_Toc432513149"/>
      <w:bookmarkStart w:id="99" w:name="_Toc373141312"/>
    </w:p>
    <w:p w14:paraId="0EB2B0C8">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9"/>
      <w:bookmarkEnd w:id="90"/>
      <w:bookmarkEnd w:id="91"/>
      <w:bookmarkEnd w:id="92"/>
    </w:p>
    <w:p w14:paraId="7834B036">
      <w:pPr>
        <w:spacing w:line="440" w:lineRule="exact"/>
        <w:ind w:firstLine="2940" w:firstLineChars="1046"/>
        <w:jc w:val="left"/>
        <w:rPr>
          <w:rFonts w:hint="eastAsia" w:ascii="宋体" w:hAnsi="宋体" w:cs="宋体"/>
          <w:b/>
          <w:sz w:val="28"/>
          <w:szCs w:val="28"/>
        </w:rPr>
      </w:pPr>
    </w:p>
    <w:p w14:paraId="1858F35E">
      <w:pPr>
        <w:pStyle w:val="10"/>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泉州师范学院纺织与服装学院      </w:t>
      </w:r>
    </w:p>
    <w:p w14:paraId="277D186B">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采购编号、项目名称</w:t>
      </w:r>
      <w:r>
        <w:rPr>
          <w:rFonts w:hint="eastAsia" w:ascii="宋体" w:hAnsi="宋体" w:cs="宋体"/>
          <w:sz w:val="24"/>
          <w:lang w:eastAsia="zh-CN"/>
        </w:rPr>
        <w:t>)</w:t>
      </w:r>
      <w:r>
        <w:rPr>
          <w:rFonts w:hint="eastAsia" w:ascii="宋体" w:hAnsi="宋体" w:cs="宋体"/>
          <w:sz w:val="24"/>
        </w:rPr>
        <w:t>项目的报价邀请，我方愿意参加报价，并证明所提供的资格文件和所要求的说明是真实可靠的和准确无误的。</w:t>
      </w:r>
    </w:p>
    <w:p w14:paraId="051E8E5A">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0047BF22">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5B7C23D0">
      <w:pPr>
        <w:spacing w:line="360" w:lineRule="auto"/>
        <w:ind w:firstLine="480" w:firstLineChars="200"/>
        <w:rPr>
          <w:rFonts w:hint="eastAsia" w:ascii="宋体" w:hAnsi="宋体" w:cs="宋体"/>
          <w:sz w:val="24"/>
        </w:rPr>
      </w:pPr>
    </w:p>
    <w:p w14:paraId="4476BFB3">
      <w:pPr>
        <w:spacing w:line="360" w:lineRule="auto"/>
        <w:ind w:firstLine="480" w:firstLineChars="200"/>
        <w:rPr>
          <w:rFonts w:hint="eastAsia" w:ascii="宋体" w:hAnsi="宋体" w:cs="宋体"/>
          <w:sz w:val="24"/>
        </w:rPr>
      </w:pPr>
      <w:r>
        <w:rPr>
          <w:rFonts w:hint="eastAsia" w:ascii="宋体" w:hAnsi="宋体" w:cs="宋体"/>
          <w:sz w:val="24"/>
        </w:rPr>
        <w:t xml:space="preserve">    报价供货商全称：</w:t>
      </w:r>
      <w:r>
        <w:rPr>
          <w:rFonts w:hint="eastAsia" w:ascii="宋体" w:hAnsi="宋体" w:cs="宋体"/>
          <w:sz w:val="24"/>
          <w:u w:val="single"/>
        </w:rPr>
        <w:t xml:space="preserve">          （加盖公章）             </w:t>
      </w:r>
    </w:p>
    <w:p w14:paraId="1AA515CA">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4A419F1A">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281958A">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5052BAF4">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0DB0B18">
      <w:pPr>
        <w:pStyle w:val="16"/>
      </w:pPr>
    </w:p>
    <w:p w14:paraId="3E455323">
      <w:pPr>
        <w:spacing w:line="360" w:lineRule="auto"/>
        <w:rPr>
          <w:rFonts w:hint="eastAsia" w:ascii="宋体" w:hAnsi="宋体" w:cs="宋体"/>
          <w:sz w:val="24"/>
        </w:rPr>
      </w:pPr>
      <w:r>
        <w:rPr>
          <w:rFonts w:hint="eastAsia" w:ascii="宋体" w:hAnsi="宋体" w:cs="宋体"/>
          <w:sz w:val="24"/>
        </w:rPr>
        <w:t>附后：</w:t>
      </w:r>
    </w:p>
    <w:p w14:paraId="04934122">
      <w:pPr>
        <w:spacing w:line="360" w:lineRule="auto"/>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公司简介</w:t>
      </w:r>
    </w:p>
    <w:p w14:paraId="2036598B">
      <w:pPr>
        <w:spacing w:line="360" w:lineRule="auto"/>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资格证明文件（均加盖报价供货商公章）</w:t>
      </w:r>
    </w:p>
    <w:p w14:paraId="6015F911">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4600FDA2">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2F0EFE61">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D419080">
      <w:pPr>
        <w:spacing w:line="360" w:lineRule="auto"/>
        <w:ind w:firstLine="360" w:firstLineChars="150"/>
        <w:rPr>
          <w:rFonts w:hint="eastAsia" w:ascii="宋体" w:hAnsi="宋体" w:cs="宋体"/>
          <w:sz w:val="24"/>
        </w:rPr>
      </w:pPr>
      <w:r>
        <w:rPr>
          <w:rFonts w:hint="eastAsia" w:ascii="宋体" w:hAnsi="宋体" w:cs="宋体"/>
          <w:sz w:val="24"/>
        </w:rPr>
        <w:t>4）报价供货商须符合《中华人民共和国政府采购法》第二十二条规定条件且无行贿犯罪记录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0751605C">
      <w:pPr>
        <w:spacing w:line="360" w:lineRule="auto"/>
        <w:ind w:firstLine="360" w:firstLineChars="150"/>
        <w:rPr>
          <w:rFonts w:hint="eastAsia" w:ascii="宋体" w:hAnsi="宋体" w:cs="宋体"/>
          <w:sz w:val="24"/>
        </w:rPr>
      </w:pPr>
      <w:r>
        <w:rPr>
          <w:rFonts w:ascii="Arial" w:hAnsi="Arial" w:cs="Arial"/>
          <w:sz w:val="24"/>
        </w:rPr>
        <w:t>…………………………</w:t>
      </w:r>
    </w:p>
    <w:p w14:paraId="57EA6597">
      <w:pPr>
        <w:spacing w:line="360" w:lineRule="auto"/>
        <w:ind w:firstLine="360" w:firstLineChars="150"/>
        <w:rPr>
          <w:rFonts w:hint="eastAsia" w:ascii="宋体" w:hAnsi="宋体" w:cs="宋体"/>
          <w:sz w:val="24"/>
        </w:rPr>
      </w:pPr>
    </w:p>
    <w:p w14:paraId="56482639">
      <w:pPr>
        <w:spacing w:line="360" w:lineRule="auto"/>
        <w:ind w:firstLine="360" w:firstLineChars="150"/>
        <w:rPr>
          <w:rFonts w:hint="eastAsia" w:ascii="宋体" w:hAnsi="宋体" w:cs="宋体"/>
          <w:sz w:val="24"/>
        </w:rPr>
      </w:pPr>
    </w:p>
    <w:p w14:paraId="28EF46C7">
      <w:pPr>
        <w:spacing w:line="360" w:lineRule="auto"/>
        <w:ind w:firstLine="360" w:firstLineChars="150"/>
        <w:rPr>
          <w:rFonts w:hint="eastAsia" w:ascii="宋体" w:hAnsi="宋体" w:cs="宋体"/>
          <w:sz w:val="24"/>
        </w:rPr>
      </w:pPr>
    </w:p>
    <w:p w14:paraId="7E7B139C">
      <w:pPr>
        <w:spacing w:line="360" w:lineRule="auto"/>
        <w:ind w:firstLine="360" w:firstLineChars="150"/>
        <w:rPr>
          <w:rFonts w:hint="eastAsia" w:ascii="宋体" w:hAnsi="宋体" w:cs="宋体"/>
          <w:sz w:val="24"/>
        </w:rPr>
      </w:pPr>
    </w:p>
    <w:p w14:paraId="52AC4746">
      <w:pPr>
        <w:spacing w:line="360" w:lineRule="auto"/>
        <w:ind w:firstLine="360" w:firstLineChars="150"/>
        <w:rPr>
          <w:rFonts w:hint="eastAsia" w:ascii="宋体" w:hAnsi="宋体" w:cs="宋体"/>
          <w:sz w:val="24"/>
        </w:rPr>
      </w:pPr>
    </w:p>
    <w:bookmarkEnd w:id="93"/>
    <w:bookmarkEnd w:id="94"/>
    <w:bookmarkEnd w:id="95"/>
    <w:bookmarkEnd w:id="96"/>
    <w:bookmarkEnd w:id="97"/>
    <w:bookmarkEnd w:id="98"/>
    <w:bookmarkEnd w:id="99"/>
    <w:p w14:paraId="36372F28">
      <w:pPr>
        <w:spacing w:line="440" w:lineRule="exact"/>
        <w:rPr>
          <w:rFonts w:hint="eastAsia" w:ascii="宋体" w:hAnsi="宋体" w:cs="宋体"/>
          <w:b/>
          <w:sz w:val="28"/>
          <w:szCs w:val="28"/>
        </w:rPr>
      </w:pPr>
    </w:p>
    <w:p w14:paraId="7E18EC7E">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0" w:name="_Toc13141"/>
      <w:bookmarkStart w:id="101" w:name="_Toc15327"/>
      <w:bookmarkStart w:id="102" w:name="_Toc4657"/>
      <w:bookmarkStart w:id="103" w:name="_Toc30609"/>
      <w:r>
        <w:rPr>
          <w:rFonts w:hint="eastAsia" w:ascii="宋体" w:hAnsi="宋体" w:cs="宋体"/>
          <w:b/>
          <w:sz w:val="28"/>
          <w:szCs w:val="28"/>
        </w:rPr>
        <w:t>格式5                  法定代表人授权书</w:t>
      </w:r>
      <w:r>
        <w:rPr>
          <w:rFonts w:hint="eastAsia" w:ascii="宋体" w:hAnsi="宋体" w:cs="宋体"/>
          <w:b/>
          <w:sz w:val="28"/>
          <w:szCs w:val="28"/>
          <w:lang w:eastAsia="zh-CN"/>
        </w:rPr>
        <w:t>（</w:t>
      </w:r>
      <w:r>
        <w:rPr>
          <w:rFonts w:hint="eastAsia" w:ascii="宋体" w:hAnsi="宋体" w:cs="宋体"/>
          <w:b/>
          <w:sz w:val="28"/>
          <w:szCs w:val="28"/>
        </w:rPr>
        <w:t>原件</w:t>
      </w:r>
      <w:r>
        <w:rPr>
          <w:rFonts w:hint="eastAsia" w:ascii="宋体" w:hAnsi="宋体" w:cs="宋体"/>
          <w:b/>
          <w:sz w:val="28"/>
          <w:szCs w:val="28"/>
          <w:lang w:eastAsia="zh-CN"/>
        </w:rPr>
        <w:t>）</w:t>
      </w:r>
      <w:bookmarkEnd w:id="100"/>
      <w:bookmarkEnd w:id="101"/>
      <w:bookmarkEnd w:id="102"/>
      <w:bookmarkEnd w:id="103"/>
    </w:p>
    <w:p w14:paraId="1D358B3F">
      <w:pPr>
        <w:spacing w:line="440" w:lineRule="exact"/>
        <w:rPr>
          <w:rFonts w:hint="eastAsia" w:ascii="宋体" w:hAnsi="宋体" w:cs="宋体"/>
          <w:b/>
          <w:sz w:val="28"/>
          <w:szCs w:val="28"/>
        </w:rPr>
      </w:pPr>
    </w:p>
    <w:p w14:paraId="2A2BB1E6">
      <w:pPr>
        <w:spacing w:line="440" w:lineRule="exact"/>
        <w:rPr>
          <w:rFonts w:hint="eastAsia" w:ascii="宋体" w:hAnsi="宋体" w:cs="宋体"/>
          <w:b/>
          <w:sz w:val="28"/>
          <w:szCs w:val="28"/>
        </w:rPr>
      </w:pPr>
    </w:p>
    <w:p w14:paraId="69549F5E">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
          <w:sz w:val="24"/>
          <w:u w:val="single"/>
          <w:lang w:eastAsia="zh-CN"/>
        </w:rPr>
        <w:t>（</w:t>
      </w:r>
      <w:r>
        <w:rPr>
          <w:rFonts w:hint="eastAsia" w:ascii="宋体" w:hAnsi="宋体" w:cs="宋体"/>
          <w:bCs/>
          <w:sz w:val="24"/>
        </w:rPr>
        <w:t>报价供货商全称</w:t>
      </w:r>
      <w:r>
        <w:rPr>
          <w:rFonts w:hint="eastAsia" w:ascii="宋体" w:hAnsi="宋体" w:cs="宋体"/>
          <w:bCs/>
          <w:sz w:val="24"/>
          <w:lang w:eastAsia="zh-CN"/>
        </w:rPr>
        <w:t>）</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6E72B8AE">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4223DBC1">
      <w:pPr>
        <w:pStyle w:val="26"/>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74B24E5B">
      <w:pPr>
        <w:pStyle w:val="26"/>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7774F1B1">
      <w:pPr>
        <w:pStyle w:val="26"/>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5C68FE39">
      <w:pPr>
        <w:pStyle w:val="26"/>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2EDB257">
      <w:pPr>
        <w:pStyle w:val="26"/>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33DF8115">
      <w:pPr>
        <w:pStyle w:val="26"/>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2067D56D">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4A73856C">
      <w:pPr>
        <w:spacing w:line="360" w:lineRule="auto"/>
        <w:rPr>
          <w:rFonts w:hint="eastAsia" w:ascii="宋体" w:hAnsi="宋体" w:cs="宋体"/>
          <w:b/>
          <w:sz w:val="24"/>
        </w:rPr>
      </w:pPr>
    </w:p>
    <w:p w14:paraId="4CD25D5F">
      <w:pPr>
        <w:pStyle w:val="26"/>
        <w:spacing w:line="360" w:lineRule="auto"/>
        <w:ind w:right="560" w:firstLine="560"/>
        <w:jc w:val="center"/>
        <w:rPr>
          <w:rFonts w:hint="eastAsia" w:ascii="宋体" w:hAnsi="宋体" w:cs="宋体"/>
          <w:szCs w:val="24"/>
        </w:rPr>
      </w:pPr>
    </w:p>
    <w:p w14:paraId="3D54D6E2">
      <w:pPr>
        <w:pStyle w:val="26"/>
        <w:spacing w:line="360" w:lineRule="auto"/>
        <w:ind w:right="560" w:firstLine="560"/>
        <w:jc w:val="center"/>
        <w:rPr>
          <w:rFonts w:hint="eastAsia" w:ascii="宋体" w:hAnsi="宋体" w:cs="宋体"/>
          <w:szCs w:val="24"/>
        </w:rPr>
      </w:pPr>
      <w:r>
        <w:rPr>
          <w:rFonts w:hint="eastAsia" w:ascii="宋体" w:hAnsi="宋体" w:cs="宋体"/>
          <w:szCs w:val="24"/>
        </w:rPr>
        <w:t xml:space="preserve">                   报价供货商全称（加盖公章）：</w:t>
      </w:r>
    </w:p>
    <w:p w14:paraId="7AC47FFA">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6E9EE4">
      <w:pPr>
        <w:spacing w:line="440" w:lineRule="exact"/>
        <w:rPr>
          <w:rFonts w:hint="eastAsia" w:ascii="宋体" w:hAnsi="宋体" w:cs="宋体"/>
          <w:b/>
          <w:sz w:val="28"/>
          <w:szCs w:val="28"/>
        </w:rPr>
      </w:pPr>
    </w:p>
    <w:p w14:paraId="31D28172">
      <w:pPr>
        <w:spacing w:line="440" w:lineRule="exact"/>
        <w:rPr>
          <w:rFonts w:hint="eastAsia" w:ascii="宋体" w:hAnsi="宋体" w:cs="宋体"/>
          <w:b/>
          <w:sz w:val="28"/>
          <w:szCs w:val="28"/>
        </w:rPr>
      </w:pPr>
    </w:p>
    <w:p w14:paraId="73BCCC7A">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CFD4AE6">
      <w:pPr>
        <w:spacing w:line="440" w:lineRule="exact"/>
        <w:rPr>
          <w:rFonts w:hint="eastAsia" w:ascii="宋体" w:hAnsi="宋体" w:cs="宋体"/>
          <w:b/>
          <w:sz w:val="28"/>
          <w:szCs w:val="28"/>
        </w:rPr>
      </w:pPr>
    </w:p>
    <w:p w14:paraId="0C2F26A9">
      <w:pPr>
        <w:spacing w:line="440" w:lineRule="exact"/>
        <w:rPr>
          <w:rFonts w:hint="eastAsia" w:ascii="宋体" w:hAnsi="宋体" w:cs="宋体"/>
          <w:b/>
          <w:sz w:val="28"/>
          <w:szCs w:val="28"/>
        </w:rPr>
      </w:pPr>
    </w:p>
    <w:p w14:paraId="07EAD15A">
      <w:pPr>
        <w:pStyle w:val="18"/>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66E26C3">
      <w:pPr>
        <w:spacing w:line="440" w:lineRule="exact"/>
      </w:pPr>
    </w:p>
    <w:p w14:paraId="5AD1E21A">
      <w:pPr>
        <w:pStyle w:val="25"/>
        <w:rPr>
          <w:color w:val="auto"/>
        </w:rPr>
      </w:pPr>
    </w:p>
    <w:p w14:paraId="40DBE26D">
      <w:pPr>
        <w:pStyle w:val="25"/>
        <w:rPr>
          <w:color w:val="auto"/>
        </w:rPr>
      </w:pPr>
    </w:p>
    <w:p w14:paraId="4E8A476A">
      <w:pPr>
        <w:pStyle w:val="25"/>
        <w:rPr>
          <w:color w:val="auto"/>
        </w:rPr>
      </w:pPr>
    </w:p>
    <w:p w14:paraId="29E282DA">
      <w:pPr>
        <w:pStyle w:val="25"/>
        <w:rPr>
          <w:color w:val="auto"/>
        </w:rPr>
      </w:pPr>
    </w:p>
    <w:p w14:paraId="71C2BAC3">
      <w:pPr>
        <w:pStyle w:val="25"/>
        <w:rPr>
          <w:color w:val="auto"/>
        </w:rPr>
      </w:pPr>
    </w:p>
    <w:p w14:paraId="5683B550">
      <w:pPr>
        <w:pStyle w:val="25"/>
        <w:rPr>
          <w:color w:val="auto"/>
        </w:rPr>
      </w:pPr>
    </w:p>
    <w:p w14:paraId="15CF9C40">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58AA0316">
      <w:pPr>
        <w:pStyle w:val="10"/>
        <w:spacing w:line="360" w:lineRule="auto"/>
        <w:rPr>
          <w:rFonts w:hint="eastAsia" w:ascii="宋体" w:hAnsi="宋体" w:cs="宋体"/>
          <w:color w:val="FF0000"/>
          <w:sz w:val="24"/>
          <w:szCs w:val="24"/>
        </w:rPr>
      </w:pPr>
    </w:p>
    <w:p w14:paraId="0D4559E8">
      <w:pPr>
        <w:pStyle w:val="10"/>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泉州师范学院纺织与服装学院      </w:t>
      </w:r>
    </w:p>
    <w:p w14:paraId="3896D6E0">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1.</w:t>
      </w:r>
      <w:r>
        <w:rPr>
          <w:rFonts w:hint="eastAsia" w:asciiTheme="minorEastAsia" w:hAnsiTheme="minorEastAsia" w:eastAsiaTheme="minorEastAsia" w:cstheme="minorEastAsia"/>
          <w:color w:val="auto"/>
        </w:rPr>
        <w:t>我公司符合《中华人民共和国政府采购法》第二十二条规定条件</w:t>
      </w:r>
      <w:r>
        <w:rPr>
          <w:rFonts w:hint="eastAsia" w:asciiTheme="minorEastAsia" w:hAnsiTheme="minorEastAsia" w:eastAsiaTheme="minorEastAsia" w:cstheme="minorEastAsia"/>
          <w:color w:val="auto"/>
          <w:lang w:eastAsia="zh-CN"/>
        </w:rPr>
        <w:t>，且</w:t>
      </w:r>
      <w:r>
        <w:rPr>
          <w:rFonts w:hint="eastAsia" w:asciiTheme="minorEastAsia" w:hAnsiTheme="minorEastAsia" w:eastAsiaTheme="minorEastAsia" w:cstheme="minorEastAsia"/>
          <w:color w:val="auto"/>
        </w:rPr>
        <w:t>无行贿犯罪记录。</w:t>
      </w:r>
    </w:p>
    <w:p w14:paraId="0DBE0EB1">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4F46626F">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2.</w:t>
      </w:r>
      <w:r>
        <w:rPr>
          <w:rFonts w:hint="eastAsia" w:asciiTheme="minorEastAsia" w:hAnsiTheme="minorEastAsia" w:eastAsiaTheme="minorEastAsia" w:cstheme="minorEastAsia"/>
          <w:color w:val="auto"/>
        </w:rPr>
        <w:t>我公司参加采购活动前三年内，我方在经营活动中没有重大违法记录，即没有因违法经营受到刑事处罚或责令停产停业、吊销许可证或执照、较大数额罚款等行政处罚。否则产生不利后果由我公司承担责任。</w:t>
      </w:r>
    </w:p>
    <w:p w14:paraId="5A3B16C3">
      <w:pPr>
        <w:pStyle w:val="15"/>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27E519E6">
      <w:pPr>
        <w:pStyle w:val="15"/>
        <w:widowControl/>
        <w:ind w:firstLine="336"/>
        <w:rPr>
          <w:rFonts w:hint="eastAsia" w:asciiTheme="minorEastAsia" w:hAnsiTheme="minorEastAsia" w:eastAsiaTheme="minorEastAsia" w:cstheme="minorEastAsia"/>
          <w:color w:val="FF0000"/>
        </w:rPr>
      </w:pPr>
    </w:p>
    <w:p w14:paraId="1B1F44FA">
      <w:pPr>
        <w:pStyle w:val="15"/>
        <w:widowControl/>
        <w:ind w:firstLine="336"/>
        <w:rPr>
          <w:rFonts w:hint="eastAsia" w:asciiTheme="minorEastAsia" w:hAnsiTheme="minorEastAsia" w:eastAsiaTheme="minorEastAsia" w:cstheme="minorEastAsia"/>
          <w:color w:val="FF0000"/>
        </w:rPr>
      </w:pPr>
    </w:p>
    <w:p w14:paraId="19A5FC0C">
      <w:pPr>
        <w:pStyle w:val="15"/>
        <w:widowControl/>
        <w:ind w:firstLine="336"/>
        <w:rPr>
          <w:rFonts w:hint="eastAsia" w:asciiTheme="minorEastAsia" w:hAnsiTheme="minorEastAsia" w:eastAsiaTheme="minorEastAsia" w:cstheme="minorEastAsia"/>
          <w:color w:val="FF0000"/>
        </w:rPr>
      </w:pPr>
    </w:p>
    <w:p w14:paraId="0FC307F1">
      <w:pPr>
        <w:spacing w:line="360" w:lineRule="auto"/>
        <w:ind w:firstLine="2400" w:firstLineChars="1000"/>
        <w:rPr>
          <w:rFonts w:hint="eastAsia" w:ascii="宋体" w:hAnsi="宋体" w:cs="宋体"/>
          <w:sz w:val="24"/>
          <w:u w:val="single"/>
        </w:rPr>
      </w:pPr>
      <w:r>
        <w:rPr>
          <w:rFonts w:hint="eastAsia" w:ascii="宋体" w:hAnsi="宋体" w:cs="宋体"/>
          <w:sz w:val="24"/>
        </w:rPr>
        <w:t>报价供货商全称</w:t>
      </w:r>
      <w:r>
        <w:rPr>
          <w:rFonts w:hint="eastAsia" w:ascii="宋体" w:hAnsi="宋体" w:cs="宋体"/>
          <w:sz w:val="24"/>
          <w:lang w:eastAsia="zh-CN"/>
        </w:rPr>
        <w:t>（</w:t>
      </w:r>
      <w:r>
        <w:rPr>
          <w:rFonts w:hint="eastAsia" w:ascii="宋体" w:hAnsi="宋体" w:cs="宋体"/>
          <w:sz w:val="24"/>
        </w:rPr>
        <w:t>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48146924">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2125395">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41D5C3D">
      <w:pPr>
        <w:pStyle w:val="25"/>
        <w:rPr>
          <w:rFonts w:hint="eastAsia" w:asciiTheme="minorEastAsia" w:hAnsiTheme="minorEastAsia" w:eastAsiaTheme="minorEastAsia" w:cstheme="minorEastAsia"/>
          <w:color w:val="FF0000"/>
        </w:rPr>
      </w:pPr>
    </w:p>
    <w:p w14:paraId="15685339">
      <w:pPr>
        <w:pStyle w:val="25"/>
        <w:rPr>
          <w:rFonts w:hint="eastAsia" w:asciiTheme="minorEastAsia" w:hAnsiTheme="minorEastAsia" w:eastAsiaTheme="minorEastAsia" w:cstheme="minorEastAsia"/>
          <w:color w:val="FF0000"/>
        </w:rPr>
      </w:pPr>
    </w:p>
    <w:p w14:paraId="5E4D7AFC">
      <w:pPr>
        <w:pStyle w:val="25"/>
        <w:rPr>
          <w:rFonts w:hint="eastAsia" w:asciiTheme="minorEastAsia" w:hAnsiTheme="minorEastAsia" w:eastAsiaTheme="minorEastAsia" w:cstheme="minorEastAsia"/>
          <w:color w:val="FF0000"/>
        </w:rPr>
      </w:pPr>
    </w:p>
    <w:p w14:paraId="5D74081C">
      <w:pPr>
        <w:pStyle w:val="25"/>
        <w:rPr>
          <w:rFonts w:hint="eastAsia" w:asciiTheme="minorEastAsia" w:hAnsiTheme="minorEastAsia" w:eastAsiaTheme="minorEastAsia" w:cstheme="minorEastAsia"/>
          <w:color w:val="FF0000"/>
        </w:rPr>
      </w:pPr>
    </w:p>
    <w:p w14:paraId="47680FF6">
      <w:pPr>
        <w:pStyle w:val="25"/>
        <w:rPr>
          <w:rFonts w:hint="eastAsia" w:asciiTheme="minorEastAsia" w:hAnsiTheme="minorEastAsia" w:eastAsiaTheme="minorEastAsia" w:cstheme="minorEastAsia"/>
          <w:color w:val="FF0000"/>
        </w:rPr>
      </w:pPr>
    </w:p>
    <w:p w14:paraId="7E391885">
      <w:pPr>
        <w:pStyle w:val="25"/>
        <w:rPr>
          <w:rFonts w:hint="eastAsia" w:asciiTheme="minorEastAsia" w:hAnsiTheme="minorEastAsia" w:eastAsiaTheme="minorEastAsia" w:cstheme="minorEastAsia"/>
          <w:color w:val="FF0000"/>
        </w:rPr>
      </w:pPr>
    </w:p>
    <w:p w14:paraId="6F6EA372">
      <w:pPr>
        <w:pStyle w:val="25"/>
        <w:rPr>
          <w:rFonts w:hint="eastAsia" w:asciiTheme="minorEastAsia" w:hAnsiTheme="minorEastAsia" w:eastAsiaTheme="minorEastAsia" w:cstheme="minorEastAsia"/>
          <w:color w:val="FF0000"/>
        </w:rPr>
      </w:pPr>
    </w:p>
    <w:p w14:paraId="02813372">
      <w:pPr>
        <w:pStyle w:val="25"/>
        <w:rPr>
          <w:rFonts w:hint="eastAsia" w:asciiTheme="minorEastAsia" w:hAnsiTheme="minorEastAsia" w:eastAsiaTheme="minorEastAsia" w:cstheme="minorEastAsia"/>
          <w:color w:val="FF0000"/>
        </w:rPr>
      </w:pPr>
    </w:p>
    <w:p w14:paraId="319F469A">
      <w:pPr>
        <w:pStyle w:val="25"/>
        <w:rPr>
          <w:rFonts w:hint="eastAsia" w:asciiTheme="minorEastAsia" w:hAnsiTheme="minorEastAsia" w:eastAsiaTheme="minorEastAsia" w:cstheme="minorEastAsia"/>
          <w:color w:val="FF0000"/>
        </w:rPr>
      </w:pPr>
    </w:p>
    <w:p w14:paraId="46643F8A">
      <w:pPr>
        <w:pStyle w:val="25"/>
        <w:rPr>
          <w:rFonts w:hint="eastAsia" w:asciiTheme="minorEastAsia" w:hAnsiTheme="minorEastAsia" w:eastAsiaTheme="minorEastAsia" w:cstheme="minorEastAsia"/>
          <w:color w:val="FF0000"/>
        </w:rPr>
      </w:pPr>
    </w:p>
    <w:p w14:paraId="0EE66774">
      <w:pPr>
        <w:pStyle w:val="25"/>
        <w:rPr>
          <w:rFonts w:hint="eastAsia" w:asciiTheme="minorEastAsia" w:hAnsiTheme="minorEastAsia" w:eastAsiaTheme="minorEastAsia" w:cstheme="minorEastAsia"/>
          <w:color w:val="FF0000"/>
        </w:rPr>
      </w:pPr>
    </w:p>
    <w:p w14:paraId="381B8A35">
      <w:pPr>
        <w:pStyle w:val="25"/>
        <w:rPr>
          <w:rFonts w:hint="eastAsia" w:asciiTheme="minorEastAsia" w:hAnsiTheme="minorEastAsia" w:eastAsiaTheme="minorEastAsia" w:cstheme="minorEastAsia"/>
          <w:color w:val="FF0000"/>
        </w:rPr>
      </w:pPr>
    </w:p>
    <w:p w14:paraId="1391EE85">
      <w:pPr>
        <w:pStyle w:val="25"/>
        <w:rPr>
          <w:rFonts w:hint="eastAsia" w:asciiTheme="minorEastAsia" w:hAnsiTheme="minorEastAsia" w:eastAsiaTheme="minorEastAsia" w:cstheme="minorEastAsia"/>
          <w:color w:val="FF0000"/>
        </w:rPr>
      </w:pPr>
    </w:p>
    <w:p w14:paraId="607820EF">
      <w:pPr>
        <w:pStyle w:val="25"/>
        <w:rPr>
          <w:rFonts w:hint="eastAsia" w:asciiTheme="minorEastAsia" w:hAnsiTheme="minorEastAsia" w:eastAsiaTheme="minorEastAsia" w:cstheme="minorEastAsia"/>
          <w:color w:val="FF0000"/>
        </w:rPr>
      </w:pPr>
    </w:p>
    <w:p w14:paraId="7B9448A3">
      <w:pPr>
        <w:pStyle w:val="25"/>
        <w:rPr>
          <w:rFonts w:hint="eastAsia" w:asciiTheme="minorEastAsia" w:hAnsiTheme="minorEastAsia" w:eastAsiaTheme="minorEastAsia" w:cstheme="minorEastAsia"/>
          <w:color w:val="FF0000"/>
        </w:rPr>
      </w:pPr>
    </w:p>
    <w:p w14:paraId="02B390ED">
      <w:pPr>
        <w:pStyle w:val="25"/>
        <w:rPr>
          <w:rFonts w:hint="eastAsia" w:asciiTheme="minorEastAsia" w:hAnsiTheme="minorEastAsia" w:eastAsiaTheme="minorEastAsia" w:cstheme="minorEastAsia"/>
          <w:color w:val="FF0000"/>
        </w:rPr>
      </w:pPr>
    </w:p>
    <w:p w14:paraId="3DCB8361">
      <w:pPr>
        <w:pStyle w:val="25"/>
        <w:rPr>
          <w:rFonts w:hint="eastAsia" w:asciiTheme="minorEastAsia" w:hAnsiTheme="minorEastAsia" w:eastAsiaTheme="minorEastAsia" w:cstheme="minorEastAsia"/>
          <w:color w:val="FF0000"/>
        </w:rPr>
      </w:pPr>
    </w:p>
    <w:p w14:paraId="437BEB52">
      <w:pPr>
        <w:pStyle w:val="25"/>
        <w:rPr>
          <w:rFonts w:hint="eastAsia" w:asciiTheme="minorEastAsia" w:hAnsiTheme="minorEastAsia" w:eastAsiaTheme="minorEastAsia" w:cstheme="minorEastAsia"/>
          <w:color w:val="FF0000"/>
        </w:rPr>
      </w:pPr>
    </w:p>
    <w:p w14:paraId="03FF736C">
      <w:pPr>
        <w:pStyle w:val="25"/>
        <w:rPr>
          <w:rFonts w:hint="eastAsia" w:asciiTheme="minorEastAsia" w:hAnsiTheme="minorEastAsia" w:eastAsiaTheme="minorEastAsia" w:cstheme="minorEastAsia"/>
          <w:color w:val="FF0000"/>
        </w:rPr>
      </w:pPr>
    </w:p>
    <w:p w14:paraId="79FBA669">
      <w:pPr>
        <w:pStyle w:val="25"/>
        <w:rPr>
          <w:rFonts w:hint="eastAsia" w:asciiTheme="minorEastAsia" w:hAnsiTheme="minorEastAsia" w:eastAsiaTheme="minorEastAsia" w:cstheme="minorEastAsia"/>
          <w:color w:val="FF0000"/>
        </w:rPr>
      </w:pPr>
    </w:p>
    <w:p w14:paraId="462C027B">
      <w:pPr>
        <w:pStyle w:val="25"/>
        <w:rPr>
          <w:rFonts w:hint="eastAsia" w:asciiTheme="minorEastAsia" w:hAnsiTheme="minorEastAsia" w:eastAsiaTheme="minorEastAsia" w:cstheme="minorEastAsia"/>
          <w:color w:val="FF0000"/>
        </w:rPr>
      </w:pPr>
    </w:p>
    <w:p w14:paraId="2167F7BC">
      <w:pPr>
        <w:pStyle w:val="25"/>
        <w:rPr>
          <w:rFonts w:hint="eastAsia" w:asciiTheme="minorEastAsia" w:hAnsiTheme="minorEastAsia" w:eastAsiaTheme="minorEastAsia" w:cstheme="minorEastAsia"/>
          <w:color w:val="FF0000"/>
        </w:rPr>
      </w:pPr>
    </w:p>
    <w:p w14:paraId="2C97B2FA">
      <w:pPr>
        <w:pStyle w:val="25"/>
        <w:rPr>
          <w:rFonts w:hint="eastAsia" w:asciiTheme="minorEastAsia" w:hAnsiTheme="minorEastAsia" w:eastAsiaTheme="minorEastAsia" w:cstheme="minorEastAsia"/>
          <w:color w:val="FF0000"/>
        </w:rPr>
      </w:pPr>
    </w:p>
    <w:p w14:paraId="52B9E5D4">
      <w:pPr>
        <w:pStyle w:val="25"/>
        <w:rPr>
          <w:rFonts w:hint="eastAsia" w:asciiTheme="minorEastAsia" w:hAnsiTheme="minorEastAsia" w:eastAsiaTheme="minorEastAsia" w:cstheme="minorEastAsia"/>
          <w:color w:val="FF0000"/>
        </w:rPr>
      </w:pPr>
    </w:p>
    <w:p w14:paraId="40B2DB05">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288922F6">
      <w:pPr>
        <w:pStyle w:val="10"/>
        <w:spacing w:line="360" w:lineRule="auto"/>
        <w:rPr>
          <w:rFonts w:hint="eastAsia" w:ascii="宋体" w:hAnsi="宋体" w:cs="宋体"/>
          <w:color w:val="FF0000"/>
          <w:sz w:val="24"/>
          <w:szCs w:val="24"/>
        </w:rPr>
      </w:pPr>
    </w:p>
    <w:p w14:paraId="52F12526">
      <w:pPr>
        <w:pStyle w:val="10"/>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泉州师范学院纺织与服装学院      </w:t>
      </w:r>
    </w:p>
    <w:p w14:paraId="4CFA1117">
      <w:pPr>
        <w:pStyle w:val="15"/>
        <w:widowControl/>
        <w:ind w:firstLine="336"/>
        <w:rPr>
          <w:rFonts w:hint="eastAsia" w:asciiTheme="minorEastAsia" w:hAnsiTheme="minorEastAsia" w:eastAsiaTheme="minorEastAsia" w:cstheme="minorEastAsia"/>
          <w:color w:val="FF0000"/>
        </w:rPr>
      </w:pPr>
    </w:p>
    <w:p w14:paraId="306E7779">
      <w:pPr>
        <w:pStyle w:val="15"/>
        <w:widowControl/>
        <w:ind w:firstLine="336"/>
        <w:rPr>
          <w:rFonts w:hint="eastAsia" w:asciiTheme="minorEastAsia" w:hAnsiTheme="minorEastAsia" w:eastAsiaTheme="minorEastAsia" w:cstheme="minorEastAsia"/>
          <w:color w:val="FF0000"/>
        </w:rPr>
      </w:pPr>
    </w:p>
    <w:p w14:paraId="18EA27D0">
      <w:pPr>
        <w:pStyle w:val="15"/>
        <w:widowControl/>
        <w:ind w:firstLine="336"/>
        <w:rPr>
          <w:rFonts w:hint="eastAsia" w:asciiTheme="minorEastAsia" w:hAnsiTheme="minorEastAsia" w:eastAsiaTheme="minorEastAsia" w:cstheme="minorEastAsia"/>
          <w:color w:val="FF0000"/>
        </w:rPr>
      </w:pPr>
    </w:p>
    <w:p w14:paraId="6A061BA5">
      <w:pPr>
        <w:pStyle w:val="15"/>
        <w:widowControl/>
        <w:ind w:firstLine="336"/>
        <w:rPr>
          <w:rFonts w:hint="eastAsia" w:asciiTheme="minorEastAsia" w:hAnsiTheme="minorEastAsia" w:eastAsiaTheme="minorEastAsia" w:cstheme="minorEastAsia"/>
          <w:color w:val="FF0000"/>
        </w:rPr>
      </w:pPr>
    </w:p>
    <w:p w14:paraId="075F74EB">
      <w:pPr>
        <w:pStyle w:val="15"/>
        <w:widowControl/>
        <w:ind w:firstLine="336"/>
        <w:rPr>
          <w:rFonts w:hint="eastAsia" w:asciiTheme="minorEastAsia" w:hAnsiTheme="minorEastAsia" w:eastAsiaTheme="minorEastAsia" w:cstheme="minorEastAsia"/>
          <w:color w:val="FF0000"/>
        </w:rPr>
      </w:pPr>
    </w:p>
    <w:p w14:paraId="74150507">
      <w:pPr>
        <w:pStyle w:val="15"/>
        <w:widowControl/>
        <w:ind w:firstLine="336"/>
        <w:rPr>
          <w:rFonts w:hint="eastAsia" w:asciiTheme="minorEastAsia" w:hAnsiTheme="minorEastAsia" w:eastAsiaTheme="minorEastAsia" w:cstheme="minorEastAsia"/>
          <w:color w:val="FF0000"/>
        </w:rPr>
      </w:pPr>
    </w:p>
    <w:p w14:paraId="656EDD72">
      <w:pPr>
        <w:pStyle w:val="15"/>
        <w:widowControl/>
        <w:ind w:firstLine="336"/>
        <w:rPr>
          <w:rFonts w:hint="eastAsia" w:asciiTheme="minorEastAsia" w:hAnsiTheme="minorEastAsia" w:eastAsiaTheme="minorEastAsia" w:cstheme="minorEastAsia"/>
          <w:color w:val="FF0000"/>
        </w:rPr>
      </w:pPr>
    </w:p>
    <w:p w14:paraId="69323AA6">
      <w:pPr>
        <w:spacing w:line="360" w:lineRule="auto"/>
        <w:ind w:firstLine="2400" w:firstLineChars="1000"/>
        <w:rPr>
          <w:rFonts w:hint="eastAsia" w:ascii="宋体" w:hAnsi="宋体" w:cs="宋体"/>
          <w:sz w:val="24"/>
          <w:u w:val="single"/>
        </w:rPr>
      </w:pPr>
      <w:r>
        <w:rPr>
          <w:rFonts w:hint="eastAsia" w:ascii="宋体" w:hAnsi="宋体" w:cs="宋体"/>
          <w:sz w:val="24"/>
        </w:rPr>
        <w:t>报价供货商全称</w:t>
      </w:r>
      <w:r>
        <w:rPr>
          <w:rFonts w:hint="eastAsia" w:ascii="宋体" w:hAnsi="宋体" w:cs="宋体"/>
          <w:sz w:val="24"/>
          <w:lang w:eastAsia="zh-CN"/>
        </w:rPr>
        <w:t>（</w:t>
      </w:r>
      <w:r>
        <w:rPr>
          <w:rFonts w:hint="eastAsia" w:ascii="宋体" w:hAnsi="宋体" w:cs="宋体"/>
          <w:sz w:val="24"/>
        </w:rPr>
        <w:t>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4700E326">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816F16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338235B">
      <w:pPr>
        <w:pStyle w:val="25"/>
        <w:rPr>
          <w:rFonts w:hint="eastAsia" w:asciiTheme="minorEastAsia" w:hAnsiTheme="minorEastAsia" w:eastAsiaTheme="minorEastAsia" w:cstheme="minorEastAsia"/>
          <w:color w:val="FF0000"/>
        </w:rPr>
      </w:pPr>
    </w:p>
    <w:p w14:paraId="4BB14E92">
      <w:pPr>
        <w:pStyle w:val="25"/>
        <w:rPr>
          <w:rFonts w:hint="eastAsia" w:asciiTheme="minorEastAsia" w:hAnsiTheme="minorEastAsia" w:eastAsiaTheme="minorEastAsia" w:cstheme="minorEastAsia"/>
          <w:color w:val="FF0000"/>
        </w:rPr>
      </w:pPr>
    </w:p>
    <w:p w14:paraId="6C202242">
      <w:pPr>
        <w:pStyle w:val="25"/>
        <w:rPr>
          <w:rFonts w:hint="eastAsia" w:asciiTheme="minorEastAsia" w:hAnsiTheme="minorEastAsia" w:eastAsiaTheme="minorEastAsia" w:cstheme="minorEastAsia"/>
          <w:color w:val="FF0000"/>
        </w:rPr>
      </w:pPr>
    </w:p>
    <w:p w14:paraId="27CF3B69">
      <w:pPr>
        <w:pStyle w:val="25"/>
        <w:rPr>
          <w:rFonts w:hint="eastAsia" w:asciiTheme="minorEastAsia" w:hAnsiTheme="minorEastAsia" w:eastAsiaTheme="minorEastAsia" w:cstheme="minorEastAsia"/>
          <w:color w:val="FF0000"/>
        </w:rPr>
      </w:pPr>
    </w:p>
    <w:p w14:paraId="5426E151">
      <w:pPr>
        <w:pStyle w:val="25"/>
        <w:rPr>
          <w:rFonts w:hint="eastAsia" w:asciiTheme="minorEastAsia" w:hAnsiTheme="minorEastAsia" w:eastAsiaTheme="minorEastAsia" w:cstheme="minorEastAsia"/>
          <w:color w:val="FF0000"/>
        </w:rPr>
      </w:pPr>
    </w:p>
    <w:p w14:paraId="729EC6C6">
      <w:pPr>
        <w:pStyle w:val="25"/>
        <w:rPr>
          <w:rFonts w:hint="eastAsia" w:asciiTheme="minorEastAsia" w:hAnsiTheme="minorEastAsia" w:eastAsiaTheme="minorEastAsia" w:cstheme="minorEastAsia"/>
          <w:color w:val="FF0000"/>
        </w:rPr>
      </w:pPr>
    </w:p>
    <w:p w14:paraId="503C9EC7">
      <w:pPr>
        <w:pStyle w:val="25"/>
        <w:rPr>
          <w:rFonts w:hint="eastAsia" w:asciiTheme="minorEastAsia" w:hAnsiTheme="minorEastAsia" w:eastAsiaTheme="minorEastAsia" w:cstheme="minorEastAsia"/>
          <w:color w:val="FF0000"/>
        </w:rPr>
      </w:pPr>
    </w:p>
    <w:p w14:paraId="40A41415">
      <w:pPr>
        <w:pStyle w:val="25"/>
        <w:rPr>
          <w:rFonts w:hint="eastAsia" w:asciiTheme="minorEastAsia" w:hAnsiTheme="minorEastAsia" w:eastAsiaTheme="minorEastAsia" w:cstheme="minorEastAsia"/>
          <w:color w:val="FF0000"/>
        </w:rPr>
      </w:pPr>
    </w:p>
    <w:p w14:paraId="71A330A9">
      <w:pPr>
        <w:pStyle w:val="25"/>
        <w:rPr>
          <w:rFonts w:hint="eastAsia" w:asciiTheme="minorEastAsia" w:hAnsiTheme="minorEastAsia" w:eastAsiaTheme="minorEastAsia" w:cstheme="minorEastAsia"/>
          <w:color w:val="FF0000"/>
        </w:rPr>
      </w:pPr>
    </w:p>
    <w:p w14:paraId="1C8EA4BB">
      <w:pPr>
        <w:pStyle w:val="25"/>
        <w:rPr>
          <w:rFonts w:hint="eastAsia" w:asciiTheme="minorEastAsia" w:hAnsiTheme="minorEastAsia" w:eastAsiaTheme="minorEastAsia" w:cstheme="minorEastAsia"/>
          <w:color w:val="FF0000"/>
        </w:rPr>
      </w:pPr>
    </w:p>
    <w:p w14:paraId="27524B9D">
      <w:pPr>
        <w:pStyle w:val="25"/>
        <w:rPr>
          <w:rFonts w:hint="eastAsia" w:asciiTheme="minorEastAsia" w:hAnsiTheme="minorEastAsia" w:eastAsiaTheme="minorEastAsia" w:cstheme="minorEastAsia"/>
          <w:color w:val="FF0000"/>
        </w:rPr>
      </w:pPr>
    </w:p>
    <w:p w14:paraId="1B2B89EC">
      <w:pPr>
        <w:pStyle w:val="25"/>
        <w:rPr>
          <w:rFonts w:hint="eastAsia" w:asciiTheme="minorEastAsia" w:hAnsiTheme="minorEastAsia" w:eastAsiaTheme="minorEastAsia" w:cstheme="minorEastAsia"/>
          <w:color w:val="FF0000"/>
        </w:rPr>
      </w:pPr>
    </w:p>
    <w:p w14:paraId="7056EBF0">
      <w:pPr>
        <w:pStyle w:val="25"/>
        <w:rPr>
          <w:rFonts w:hint="eastAsia" w:asciiTheme="minorEastAsia" w:hAnsiTheme="minorEastAsia" w:eastAsiaTheme="minorEastAsia" w:cstheme="minorEastAsia"/>
          <w:color w:val="FF0000"/>
        </w:rPr>
      </w:pPr>
    </w:p>
    <w:p w14:paraId="51A641C9">
      <w:pPr>
        <w:pStyle w:val="25"/>
        <w:rPr>
          <w:rFonts w:hint="eastAsia" w:asciiTheme="minorEastAsia" w:hAnsiTheme="minorEastAsia" w:eastAsiaTheme="minorEastAsia" w:cstheme="minorEastAsia"/>
          <w:color w:val="FF0000"/>
        </w:rPr>
      </w:pPr>
    </w:p>
    <w:p w14:paraId="72368F90">
      <w:pPr>
        <w:pStyle w:val="25"/>
        <w:rPr>
          <w:rFonts w:hint="eastAsia" w:asciiTheme="minorEastAsia" w:hAnsiTheme="minorEastAsia" w:eastAsiaTheme="minorEastAsia" w:cstheme="minorEastAsia"/>
          <w:color w:val="FF0000"/>
        </w:rPr>
      </w:pPr>
    </w:p>
    <w:p w14:paraId="322E7575">
      <w:pPr>
        <w:pStyle w:val="25"/>
        <w:rPr>
          <w:rFonts w:hint="eastAsia" w:asciiTheme="minorEastAsia" w:hAnsiTheme="minorEastAsia" w:eastAsiaTheme="minorEastAsia" w:cstheme="minorEastAsia"/>
          <w:color w:val="FF0000"/>
        </w:rPr>
      </w:pPr>
    </w:p>
    <w:p w14:paraId="3B5CE3F1">
      <w:pPr>
        <w:pStyle w:val="25"/>
        <w:rPr>
          <w:rFonts w:hint="eastAsia" w:asciiTheme="minorEastAsia" w:hAnsiTheme="minorEastAsia" w:eastAsiaTheme="minorEastAsia" w:cstheme="minorEastAsia"/>
          <w:color w:val="FF0000"/>
        </w:rPr>
      </w:pPr>
    </w:p>
    <w:p w14:paraId="75A1779A">
      <w:pPr>
        <w:pStyle w:val="25"/>
        <w:rPr>
          <w:rFonts w:hint="eastAsia" w:asciiTheme="minorEastAsia" w:hAnsiTheme="minorEastAsia" w:eastAsiaTheme="minorEastAsia" w:cstheme="minorEastAsia"/>
          <w:color w:val="FF0000"/>
        </w:rPr>
      </w:pPr>
    </w:p>
    <w:p w14:paraId="4E765418">
      <w:pPr>
        <w:pStyle w:val="25"/>
        <w:rPr>
          <w:rFonts w:hint="eastAsia" w:asciiTheme="minorEastAsia" w:hAnsiTheme="minorEastAsia" w:eastAsiaTheme="minorEastAsia" w:cstheme="minorEastAsia"/>
          <w:color w:val="FF0000"/>
        </w:rPr>
      </w:pPr>
    </w:p>
    <w:p w14:paraId="2C84EE04">
      <w:pPr>
        <w:pStyle w:val="25"/>
        <w:rPr>
          <w:rFonts w:hint="eastAsia" w:asciiTheme="minorEastAsia" w:hAnsiTheme="minorEastAsia" w:eastAsiaTheme="minorEastAsia" w:cstheme="minorEastAsia"/>
          <w:color w:val="FF0000"/>
        </w:rPr>
      </w:pPr>
    </w:p>
    <w:p w14:paraId="02ABEC5E">
      <w:pPr>
        <w:pStyle w:val="25"/>
        <w:rPr>
          <w:rFonts w:hint="eastAsia" w:asciiTheme="minorEastAsia" w:hAnsiTheme="minorEastAsia" w:eastAsiaTheme="minorEastAsia" w:cstheme="minorEastAsia"/>
          <w:color w:val="FF0000"/>
        </w:rPr>
      </w:pPr>
    </w:p>
    <w:p w14:paraId="18978E9E">
      <w:pPr>
        <w:pStyle w:val="25"/>
        <w:rPr>
          <w:rFonts w:hint="eastAsia" w:asciiTheme="minorEastAsia" w:hAnsiTheme="minorEastAsia" w:eastAsiaTheme="minorEastAsia" w:cstheme="minorEastAsia"/>
          <w:color w:val="FF0000"/>
        </w:rPr>
      </w:pPr>
    </w:p>
    <w:p w14:paraId="09470D49">
      <w:pPr>
        <w:pStyle w:val="25"/>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7190AF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124AD4C">
          <w:pPr>
            <w:pStyle w:val="11"/>
            <w:tabs>
              <w:tab w:val="clear" w:pos="4153"/>
              <w:tab w:val="clear" w:pos="8306"/>
            </w:tabs>
            <w:ind w:right="360"/>
            <w:jc w:val="both"/>
          </w:pPr>
          <w:r>
            <w:rPr>
              <w:rFonts w:hint="eastAsia"/>
            </w:rPr>
            <w:t xml:space="preserve">福建诚信招标有限公司                          联系电话：0595-22507198、22507298                     </w:t>
          </w:r>
        </w:p>
      </w:tc>
    </w:tr>
  </w:tbl>
  <w:p w14:paraId="66C73F3C">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F4507">
    <w:pPr>
      <w:pStyle w:val="11"/>
      <w:framePr w:wrap="around" w:vAnchor="text" w:hAnchor="margin" w:xAlign="right" w:y="1"/>
      <w:rPr>
        <w:rStyle w:val="23"/>
      </w:rPr>
    </w:pPr>
    <w:r>
      <w:fldChar w:fldCharType="begin"/>
    </w:r>
    <w:r>
      <w:rPr>
        <w:rStyle w:val="23"/>
      </w:rPr>
      <w:instrText xml:space="preserve">PAGE  </w:instrText>
    </w:r>
    <w:r>
      <w:fldChar w:fldCharType="end"/>
    </w:r>
  </w:p>
  <w:p w14:paraId="73580D09">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D973020">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F6194D2">
          <w:pPr>
            <w:pStyle w:val="11"/>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E5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D13E5B4">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A4BB8">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04A4BB8">
                          <w:pPr>
                            <w:pStyle w:val="11"/>
                          </w:pPr>
                        </w:p>
                      </w:txbxContent>
                    </v:textbox>
                  </v:shape>
                </w:pict>
              </mc:Fallback>
            </mc:AlternateContent>
          </w:r>
        </w:p>
      </w:tc>
    </w:tr>
  </w:tbl>
  <w:p w14:paraId="0C1E34F0">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FC6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1A199">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4B1A199">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5781">
    <w:pPr>
      <w:pStyle w:val="12"/>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C639B"/>
    <w:multiLevelType w:val="multilevel"/>
    <w:tmpl w:val="269C639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5CF7AA3"/>
    <w:multiLevelType w:val="multilevel"/>
    <w:tmpl w:val="35CF7AA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B3B7EC6"/>
    <w:multiLevelType w:val="multilevel"/>
    <w:tmpl w:val="6B3B7E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9256F0"/>
    <w:multiLevelType w:val="multilevel"/>
    <w:tmpl w:val="709256F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015349D"/>
    <w:rsid w:val="001D0A0A"/>
    <w:rsid w:val="001E6172"/>
    <w:rsid w:val="00373F63"/>
    <w:rsid w:val="0037746F"/>
    <w:rsid w:val="004B077D"/>
    <w:rsid w:val="005869B1"/>
    <w:rsid w:val="008E34BC"/>
    <w:rsid w:val="009B118E"/>
    <w:rsid w:val="009B1E4C"/>
    <w:rsid w:val="009B2F50"/>
    <w:rsid w:val="00AF7844"/>
    <w:rsid w:val="00F5229A"/>
    <w:rsid w:val="00F803DD"/>
    <w:rsid w:val="02D976B4"/>
    <w:rsid w:val="034E4A21"/>
    <w:rsid w:val="083B0126"/>
    <w:rsid w:val="0AB336D3"/>
    <w:rsid w:val="0E8D13D6"/>
    <w:rsid w:val="0F44355D"/>
    <w:rsid w:val="115376E2"/>
    <w:rsid w:val="16F7028D"/>
    <w:rsid w:val="173A664E"/>
    <w:rsid w:val="192A51EF"/>
    <w:rsid w:val="1AD86198"/>
    <w:rsid w:val="1C4B3D8B"/>
    <w:rsid w:val="1D546102"/>
    <w:rsid w:val="1D974856"/>
    <w:rsid w:val="1DD464FF"/>
    <w:rsid w:val="299802D6"/>
    <w:rsid w:val="29AD768A"/>
    <w:rsid w:val="2CEB06B4"/>
    <w:rsid w:val="30EC4E63"/>
    <w:rsid w:val="32FB2F01"/>
    <w:rsid w:val="33C33694"/>
    <w:rsid w:val="3643461A"/>
    <w:rsid w:val="38641F41"/>
    <w:rsid w:val="3B1925BB"/>
    <w:rsid w:val="3B6C1D7D"/>
    <w:rsid w:val="3E002010"/>
    <w:rsid w:val="3E3B010A"/>
    <w:rsid w:val="3F2E1764"/>
    <w:rsid w:val="3F9D6F7D"/>
    <w:rsid w:val="40751F15"/>
    <w:rsid w:val="44D426B2"/>
    <w:rsid w:val="451F1798"/>
    <w:rsid w:val="4C1307C4"/>
    <w:rsid w:val="4C65575F"/>
    <w:rsid w:val="4C9808FB"/>
    <w:rsid w:val="4E487C6D"/>
    <w:rsid w:val="4F123E7A"/>
    <w:rsid w:val="50784058"/>
    <w:rsid w:val="55794C66"/>
    <w:rsid w:val="55CD64D1"/>
    <w:rsid w:val="55D751F9"/>
    <w:rsid w:val="567B24E4"/>
    <w:rsid w:val="59835B2E"/>
    <w:rsid w:val="5AE34496"/>
    <w:rsid w:val="5B106A27"/>
    <w:rsid w:val="5D654BBF"/>
    <w:rsid w:val="607C050A"/>
    <w:rsid w:val="677F3E55"/>
    <w:rsid w:val="68735896"/>
    <w:rsid w:val="69690D6B"/>
    <w:rsid w:val="699620D0"/>
    <w:rsid w:val="6B7D3D34"/>
    <w:rsid w:val="6D3F5C0C"/>
    <w:rsid w:val="6E221470"/>
    <w:rsid w:val="6E9A7D81"/>
    <w:rsid w:val="718F5027"/>
    <w:rsid w:val="726C6FA6"/>
    <w:rsid w:val="72985039"/>
    <w:rsid w:val="731E2BC7"/>
    <w:rsid w:val="736C78EA"/>
    <w:rsid w:val="73D2014D"/>
    <w:rsid w:val="780B365B"/>
    <w:rsid w:val="7AFE4400"/>
    <w:rsid w:val="7C5E5F96"/>
    <w:rsid w:val="7C6261C7"/>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0"/>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Body Text Indent"/>
    <w:basedOn w:val="1"/>
    <w:qFormat/>
    <w:uiPriority w:val="0"/>
    <w:pPr>
      <w:ind w:firstLine="560" w:firstLineChars="200"/>
    </w:pPr>
    <w:rPr>
      <w:rFonts w:ascii="宋体" w:hAnsi="宋体"/>
      <w:sz w:val="28"/>
    </w:rPr>
  </w:style>
  <w:style w:type="paragraph" w:styleId="10">
    <w:name w:val="Date"/>
    <w:basedOn w:val="1"/>
    <w:next w:val="1"/>
    <w:qFormat/>
    <w:uiPriority w:val="0"/>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7"/>
    <w:next w:val="7"/>
    <w:qFormat/>
    <w:uiPriority w:val="0"/>
    <w:rPr>
      <w:rFonts w:ascii="宋体" w:hAnsi="Courier New"/>
      <w:szCs w:val="20"/>
    </w:rPr>
  </w:style>
  <w:style w:type="paragraph" w:styleId="18">
    <w:name w:val="Body Text First Indent"/>
    <w:basedOn w:val="8"/>
    <w:unhideWhenUsed/>
    <w:qFormat/>
    <w:uiPriority w:val="0"/>
    <w:pPr>
      <w:ind w:firstLine="420" w:firstLineChars="100"/>
    </w:pPr>
  </w:style>
  <w:style w:type="paragraph" w:styleId="19">
    <w:name w:val="Body Text First Indent 2"/>
    <w:basedOn w:val="9"/>
    <w:qFormat/>
    <w:uiPriority w:val="0"/>
    <w:pPr>
      <w:spacing w:beforeLines="50" w:afterLines="50" w:line="360" w:lineRule="auto"/>
      <w:ind w:left="480" w:firstLine="360"/>
      <w:jc w:val="left"/>
    </w:pPr>
    <w:rPr>
      <w:rFonts w:ascii="Times New Roman" w:hAnsi="Times New Roman"/>
      <w:sz w:val="24"/>
    </w:r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样式 正文（首行缩进两字） + 宋体 小四"/>
    <w:basedOn w:val="6"/>
    <w:qFormat/>
    <w:uiPriority w:val="0"/>
    <w:pPr>
      <w:spacing w:line="100" w:lineRule="atLeast"/>
      <w:ind w:firstLine="614" w:firstLineChars="192"/>
    </w:pPr>
    <w:rPr>
      <w:rFonts w:ascii="仿宋_GB2312" w:hAnsi="宋体" w:eastAsia="仿宋_GB2312" w:cstheme="minorBidi"/>
      <w:sz w:val="32"/>
      <w:szCs w:val="22"/>
    </w:rPr>
  </w:style>
  <w:style w:type="character" w:customStyle="1" w:styleId="30">
    <w:name w:val="标题 3 字符"/>
    <w:basedOn w:val="21"/>
    <w:link w:val="4"/>
    <w:semiHidden/>
    <w:qFormat/>
    <w:uiPriority w:val="0"/>
    <w:rPr>
      <w:b/>
      <w:bCs/>
      <w:kern w:val="2"/>
      <w:sz w:val="32"/>
      <w:szCs w:val="32"/>
    </w:rPr>
  </w:style>
  <w:style w:type="character" w:customStyle="1" w:styleId="31">
    <w:name w:val="标题 4 字符"/>
    <w:basedOn w:val="21"/>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2498</Words>
  <Characters>2789</Characters>
  <Lines>390</Lines>
  <Paragraphs>318</Paragraphs>
  <TotalTime>8</TotalTime>
  <ScaleCrop>false</ScaleCrop>
  <LinksUpToDate>false</LinksUpToDate>
  <CharactersWithSpaces>3005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cp:lastModifiedBy>
  <cp:lastPrinted>2021-11-24T07:21:00Z</cp:lastPrinted>
  <dcterms:modified xsi:type="dcterms:W3CDTF">2026-04-07T07:07:02Z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3906C7333D3C462FA9AB0995B7C76E2B_13</vt:lpwstr>
  </property>
  <property fmtid="{D5CDD505-2E9C-101B-9397-08002B2CF9AE}" pid="4" name="KSOTemplateDocerSaveRecord">
    <vt:lpwstr>eyJoZGlkIjoiYTI0M2NkN2QyODljMGI4NGI1NzIwZThjMmUyODM1ZDUiLCJ1c2VySWQiOiI2MTY1MTQ0NjYifQ==</vt:lpwstr>
  </property>
</Properties>
</file>