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rPr>
          <w:rFonts w:hint="eastAsia" w:ascii="黑体" w:eastAsia="黑体"/>
          <w:color w:val="FF0000"/>
          <w:szCs w:val="32"/>
        </w:rPr>
      </w:pPr>
    </w:p>
    <w:p>
      <w:pPr>
        <w:adjustRightInd w:val="0"/>
        <w:rPr>
          <w:rFonts w:hint="eastAsia" w:ascii="黑体" w:eastAsia="黑体"/>
          <w:color w:val="FF0000"/>
          <w:szCs w:val="32"/>
        </w:rPr>
      </w:pPr>
    </w:p>
    <w:p>
      <w:pPr>
        <w:adjustRightInd w:val="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0"/>
          <w:sz w:val="72"/>
          <w:szCs w:val="72"/>
        </w:rPr>
      </w:pPr>
    </w:p>
    <w:p>
      <w:pPr>
        <w:jc w:val="center"/>
        <w:rPr>
          <w:rFonts w:hint="eastAsia" w:ascii="仿宋_GB2312"/>
          <w:sz w:val="28"/>
          <w:szCs w:val="28"/>
        </w:rPr>
      </w:pPr>
      <w:bookmarkStart w:id="0" w:name="机关代字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1007745</wp:posOffset>
                </wp:positionH>
                <wp:positionV relativeFrom="page">
                  <wp:posOffset>2592070</wp:posOffset>
                </wp:positionV>
                <wp:extent cx="5615940" cy="8483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940" cy="848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1060" w:lineRule="exact"/>
                              <w:jc w:val="center"/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FFFF"/>
                                <w:spacing w:val="45"/>
                                <w:w w:val="70"/>
                                <w:position w:val="-6"/>
                                <w:sz w:val="102"/>
                                <w:szCs w:val="102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0000"/>
                                <w:w w:val="70"/>
                                <w:position w:val="-6"/>
                                <w:sz w:val="106"/>
                                <w:szCs w:val="106"/>
                              </w:rPr>
                              <w:t>泉州师范学院教务处文件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threePt" dir="t"/>
                        </a:scene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9.35pt;margin-top:204.1pt;height:66.8pt;width:442.2pt;mso-position-horizontal-relative:page;mso-position-vertical-relative:page;z-index:251660288;mso-width-relative:page;mso-height-relative:page;" filled="f" stroked="f" coordsize="21600,21600" o:gfxdata="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Q6VuK2QAAAAwBAAAPAAAAAAAAAAEAIAAAACIAAABkcnMvZG93bnJldi54bWxQ&#10;SwECFAAUAAAACACHTuJASDnBL2gCAADCBAAADgAAAAAAAAABACAAAAAoAQAAZHJzL2Uyb0RvYy54&#10;bWxQSwUGAAAAAAYABgBZAQAAAgY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1060" w:lineRule="exact"/>
                        <w:jc w:val="center"/>
                        <w:rPr>
                          <w:rFonts w:hint="eastAsia" w:ascii="方正小标宋简体" w:hAnsi="方正小标宋简体" w:eastAsia="方正小标宋简体" w:cs="方正小标宋简体"/>
                          <w:color w:val="FFFFFF"/>
                          <w:spacing w:val="45"/>
                          <w:w w:val="70"/>
                          <w:position w:val="-6"/>
                          <w:sz w:val="102"/>
                          <w:szCs w:val="102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FF0000"/>
                          <w:w w:val="70"/>
                          <w:position w:val="-6"/>
                          <w:sz w:val="106"/>
                          <w:szCs w:val="106"/>
                        </w:rPr>
                        <w:t>泉州师范学院教务处文件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仿宋_GB2312"/>
          <w:sz w:val="28"/>
          <w:szCs w:val="28"/>
        </w:rPr>
      </w:pP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教务〔20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号</w:t>
      </w:r>
    </w:p>
    <w:p>
      <w:pPr>
        <w:spacing w:line="760" w:lineRule="exact"/>
        <w:jc w:val="center"/>
        <w:rPr>
          <w:rFonts w:hint="eastAsia" w:ascii="宋体" w:hAnsi="宋体"/>
          <w:b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49530</wp:posOffset>
                </wp:positionV>
                <wp:extent cx="547433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4335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.6pt;margin-top:3.9pt;height:0.05pt;width:431.05pt;z-index:251659264;mso-width-relative:page;mso-height-relative:page;" filled="f" stroked="t" coordsize="21600,21600" o:gfxdata="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3SoLdtUAAAAGAQAADwAAAAAAAAABACAAAAAiAAAAZHJzL2Rvd25yZXYu&#10;eG1sUEsBAhQAFAAAAAgAh07iQBrU2mv+AQAA9QMAAA4AAAAAAAAAAQAgAAAAJAEAAGRycy9lMm9E&#10;b2MueG1sUEsFBgAAAAAGAAYAWQEAAJQ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关于举办泉州师范学院</w:t>
      </w:r>
    </w:p>
    <w:p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电子设计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大赛的通知</w:t>
      </w:r>
    </w:p>
    <w:p>
      <w:pPr>
        <w:spacing w:line="560" w:lineRule="exact"/>
        <w:ind w:firstLine="883" w:firstLineChars="200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为全面拓展大学生的综合素质，进一步提高大学生的实践创新能力，促进信息与电子类学科课程体系和课程内容的改革，培养大学生的实践创新意识与基本能力、团队协作的人文精神和理论联系实际的学风，提高学生针对实际问题进行电子设计制作的能力，并选派优秀选手参加福建省大学生电子设计大赛，学校决定举办2021年校级电子设计大赛。现将有关事项通知如下：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、竞赛组织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本次大赛由教务处主办，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物理与信息工程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学院承办，负责大赛的筹备、组织、联络和规则的解释等工作。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二、参赛方式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1.学生以3人一队组队参赛，3人之间分工明确、协作完成作品。可以自行完成设计或在指导教师指导下完成设计，鼓励学生自行完成设计。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2.参赛设计题目由参赛队自由选定。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三、比赛要求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1.应以电子技术应用设计为主要内容，应包括“理论设计”与“实际制作与调试”两部分。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2.设计要求：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A、参赛作品的设计方案必须能实现一定的实际功能，有具体的参数指标。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B、参赛作品可以使用单片机设计，可以是FPGA、CPLD设计，也可以是单纯的电子电路。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C、参赛作品的设计原理正确，说明书论述清楚；设计电路图清晰、规范，并标注具体参数值；附有程序框图和程序清单。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D、附元器件明细表（包括：序号、元器件名称、型号、数量、价格）、附主要设计、制作工具、附使用说明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E、提交的作品应包括作品实物和设计总结报告，两者缺一不可。报告格式按全国大学生电子设计竞赛要求书写。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四、参赛对象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全校所有对电子设计与制作感兴趣的同学均可报名，学习过单片机原理的同学最佳。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五、比赛流程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1.比赛选手先简单介绍一下作品的原理、功能。（要求：表达清楚简明）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2.现场演示一遍，并加以解说。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3.评委点评，打分。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4.统计分数，公布结果。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六、其他事项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1.报名截止时间：2021年5月10日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2.报名方式：认真填写比赛报名表连同作品及报告书（三者缺一不可）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3.交稿时间：5月13日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4.交稿地点：理工楼205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5.比赛时间：5月中旬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6.比赛地点：待定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7.联系人： 黄伟龙13107855561 师欣雨18830923622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注：请物信学院各班负责人于2021年5月上旬收齐本班参赛作品，并送交指定人员；其他学院有意参与的同学可以团队为单位，直接在规定时间内提交作品。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电子设计比赛报名表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 xml:space="preserve">     2.电子设计报告书模板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1408" w:firstLineChars="44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教务处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2021年4月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_GoBack"/>
      <w:bookmarkEnd w:id="1"/>
    </w:p>
    <w:tbl>
      <w:tblPr>
        <w:tblStyle w:val="5"/>
        <w:tblW w:w="852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520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widowControl/>
              <w:spacing w:line="500" w:lineRule="exac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泉州师范学院教务处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　　　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印发</w:t>
            </w:r>
          </w:p>
        </w:tc>
      </w:tr>
    </w:tbl>
    <w:p>
      <w:pPr>
        <w:spacing w:line="360" w:lineRule="auto"/>
        <w:rPr>
          <w:rFonts w:hint="eastAsia" w:ascii="黑体" w:hAnsi="宋体" w:eastAsia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宋体" w:eastAsia="黑体"/>
          <w:b w:val="0"/>
          <w:bCs w:val="0"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  <w:lang w:eastAsia="zh-CN"/>
        </w:rPr>
        <w:t>电子设计比赛报名表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95"/>
        <w:gridCol w:w="176"/>
        <w:gridCol w:w="1045"/>
        <w:gridCol w:w="1259"/>
        <w:gridCol w:w="1240"/>
        <w:gridCol w:w="1595"/>
        <w:gridCol w:w="15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参赛学院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团队名称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参赛队课题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参赛层次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1．专科（   ）        2．本科（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团队成员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系、专业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指导教师（可暂时不填）</w:t>
            </w:r>
          </w:p>
        </w:tc>
        <w:tc>
          <w:tcPr>
            <w:tcW w:w="40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　姓   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研究方向</w:t>
            </w: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职  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团队联系方式</w:t>
            </w:r>
          </w:p>
        </w:tc>
        <w:tc>
          <w:tcPr>
            <w:tcW w:w="177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联系人姓名</w:t>
            </w:r>
          </w:p>
        </w:tc>
        <w:tc>
          <w:tcPr>
            <w:tcW w:w="230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4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177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230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44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17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  <w:tc>
          <w:tcPr>
            <w:tcW w:w="44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4"/>
              </w:rPr>
              <w:t>团队介绍(200个字以内)</w:t>
            </w:r>
          </w:p>
        </w:tc>
        <w:tc>
          <w:tcPr>
            <w:tcW w:w="850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850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4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color w:val="000000"/>
                <w:kern w:val="0"/>
                <w:sz w:val="24"/>
              </w:rPr>
            </w:pPr>
          </w:p>
        </w:tc>
        <w:tc>
          <w:tcPr>
            <w:tcW w:w="850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Theme="minorHAnsi" w:hAnsiTheme="minorHAnsi" w:eastAsiaTheme="minorEastAsia" w:cstheme="minorBidi"/>
          <w:szCs w:val="2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