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kern w:val="21"/>
          <w:sz w:val="44"/>
          <w:szCs w:val="44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kern w:val="21"/>
          <w:sz w:val="44"/>
          <w:szCs w:val="44"/>
          <w:shd w:val="clear" w:color="auto" w:fill="FFFFFF"/>
        </w:rPr>
        <w:t>泉州师范学院实验废弃物暂存柜运行管理细则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560" w:lineRule="exact"/>
        <w:ind w:firstLine="620" w:firstLineChars="194"/>
        <w:jc w:val="left"/>
        <w:textAlignment w:val="auto"/>
        <w:rPr>
          <w:rFonts w:ascii="仿宋_GB2312" w:hAnsi="仿宋_GB2312" w:eastAsia="仿宋_GB2312" w:cs="仿宋_GB2312"/>
          <w:kern w:val="21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kern w:val="21"/>
          <w:sz w:val="32"/>
          <w:szCs w:val="32"/>
          <w:shd w:val="clear" w:color="auto" w:fill="FFFFFF"/>
        </w:rPr>
        <w:t>第一条 暂存柜是各教学科研单位储存实验室产生的各类废液、废固的装置，有助于提升存储的安全性，并便于依法依规实施统一集中处置，暂存柜不得存放不明成分的废弃物或与之无关的任何其它物品。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560" w:lineRule="exact"/>
        <w:ind w:firstLine="620" w:firstLineChars="194"/>
        <w:jc w:val="left"/>
        <w:textAlignment w:val="auto"/>
        <w:rPr>
          <w:rFonts w:ascii="仿宋_GB2312" w:hAnsi="仿宋_GB2312" w:eastAsia="仿宋_GB2312" w:cs="仿宋_GB2312"/>
          <w:kern w:val="21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kern w:val="21"/>
          <w:sz w:val="32"/>
          <w:szCs w:val="32"/>
          <w:shd w:val="clear" w:color="auto" w:fill="FFFFFF"/>
        </w:rPr>
        <w:t>第二条 各相关学院应有一名领导负责实验废弃物的管理工作，落实安全责任制。各实验室指定专人负责实验</w:t>
      </w:r>
      <w:r>
        <w:rPr>
          <w:rFonts w:ascii="仿宋_GB2312" w:hAnsi="仿宋_GB2312" w:eastAsia="仿宋_GB2312" w:cs="仿宋_GB2312"/>
          <w:kern w:val="21"/>
          <w:sz w:val="32"/>
          <w:szCs w:val="32"/>
          <w:shd w:val="clear" w:color="auto" w:fill="FFFFFF"/>
        </w:rPr>
        <w:t>废</w:t>
      </w:r>
      <w:r>
        <w:rPr>
          <w:rFonts w:hint="eastAsia" w:ascii="仿宋_GB2312" w:hAnsi="仿宋_GB2312" w:eastAsia="仿宋_GB2312" w:cs="仿宋_GB2312"/>
          <w:kern w:val="21"/>
          <w:sz w:val="32"/>
          <w:szCs w:val="32"/>
          <w:shd w:val="clear" w:color="auto" w:fill="FFFFFF"/>
        </w:rPr>
        <w:t>弃物的分类、收集、存放、登记台帐等日常</w:t>
      </w:r>
      <w:r>
        <w:rPr>
          <w:rFonts w:ascii="仿宋_GB2312" w:hAnsi="仿宋_GB2312" w:eastAsia="仿宋_GB2312" w:cs="仿宋_GB2312"/>
          <w:kern w:val="21"/>
          <w:sz w:val="32"/>
          <w:szCs w:val="32"/>
          <w:shd w:val="clear" w:color="auto" w:fill="FFFFFF"/>
        </w:rPr>
        <w:t>管理工作。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560" w:lineRule="exact"/>
        <w:ind w:firstLine="620" w:firstLineChars="194"/>
        <w:jc w:val="left"/>
        <w:textAlignment w:val="auto"/>
        <w:rPr>
          <w:rFonts w:ascii="仿宋_GB2312" w:hAnsi="仿宋_GB2312" w:eastAsia="仿宋_GB2312" w:cs="仿宋_GB2312"/>
          <w:kern w:val="21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kern w:val="21"/>
          <w:sz w:val="32"/>
          <w:szCs w:val="32"/>
          <w:shd w:val="clear" w:color="auto" w:fill="FFFFFF"/>
        </w:rPr>
        <w:t>第三条</w:t>
      </w:r>
      <w:r>
        <w:rPr>
          <w:rFonts w:ascii="仿宋_GB2312" w:hAnsi="仿宋_GB2312" w:eastAsia="仿宋_GB2312" w:cs="仿宋_GB2312"/>
          <w:kern w:val="21"/>
          <w:sz w:val="32"/>
          <w:szCs w:val="32"/>
          <w:shd w:val="clear" w:color="auto" w:fill="FFFFFF"/>
        </w:rPr>
        <w:t xml:space="preserve"> </w:t>
      </w:r>
      <w:r>
        <w:rPr>
          <w:rFonts w:hint="eastAsia" w:ascii="仿宋_GB2312" w:hAnsi="仿宋_GB2312" w:eastAsia="仿宋_GB2312" w:cs="仿宋_GB2312"/>
          <w:kern w:val="21"/>
          <w:sz w:val="32"/>
          <w:szCs w:val="32"/>
          <w:shd w:val="clear" w:color="auto" w:fill="FFFFFF"/>
        </w:rPr>
        <w:t>实验室应根据实验废弃物的类别、特性，分类收集到废弃物专用收集容器中（收集容器为塑料周转箱、耐酸碱废液桶、纸箱和编织袋等），容器外张贴实验废弃物标签，详细填写标签中的主要成分、化学名称、安全措施、危险情况、产生单位、地址、联系人及方式、入库批号、数量和入库日期等各项内容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560" w:lineRule="exact"/>
        <w:ind w:firstLine="620" w:firstLineChars="194"/>
        <w:jc w:val="left"/>
        <w:textAlignment w:val="auto"/>
        <w:rPr>
          <w:rFonts w:ascii="仿宋_GB2312" w:hAnsi="仿宋_GB2312" w:eastAsia="仿宋_GB2312" w:cs="仿宋_GB2312"/>
          <w:kern w:val="21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kern w:val="21"/>
          <w:sz w:val="32"/>
          <w:szCs w:val="32"/>
          <w:shd w:val="clear" w:color="auto" w:fill="FFFFFF"/>
        </w:rPr>
        <w:t>第四条 收集实验废弃物时严禁废液桶漏液、充装太满(容器顶部与液体表面之间应保留100毫米以上空间)，或密封不严；严禁将不相容性的化学品混装、固液混装；严禁将实验废弃物与生活垃圾混装等，出现以上情况不予回收处置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560" w:lineRule="exact"/>
        <w:ind w:firstLine="620" w:firstLineChars="194"/>
        <w:jc w:val="left"/>
        <w:textAlignment w:val="auto"/>
        <w:rPr>
          <w:rFonts w:ascii="仿宋_GB2312" w:hAnsi="仿宋_GB2312" w:eastAsia="仿宋_GB2312" w:cs="仿宋_GB2312"/>
          <w:kern w:val="21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kern w:val="21"/>
          <w:sz w:val="32"/>
          <w:szCs w:val="32"/>
          <w:shd w:val="clear" w:color="auto" w:fill="FFFFFF"/>
        </w:rPr>
        <w:t>第五条 剧毒废弃物、放射性废弃物和感染性废弃物，不得存入暂存柜。各单位将其暂存到本单位的保险柜内，并上报剧毒物的名称及重量，待转移批文办妥后再统一收集、处置。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560" w:lineRule="exact"/>
        <w:ind w:firstLine="620" w:firstLineChars="194"/>
        <w:jc w:val="left"/>
        <w:textAlignment w:val="auto"/>
        <w:rPr>
          <w:rFonts w:hint="eastAsia" w:ascii="仿宋_GB2312" w:hAnsi="仿宋_GB2312" w:eastAsia="仿宋_GB2312" w:cs="仿宋_GB2312"/>
          <w:kern w:val="21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kern w:val="21"/>
          <w:sz w:val="32"/>
          <w:szCs w:val="32"/>
          <w:shd w:val="clear" w:color="auto" w:fill="FFFFFF"/>
        </w:rPr>
        <w:t>第六条 实验废弃物转入暂存柜前，实验废弃物管理员须对废弃物类别、重量、数量等进行核实，按要求填写《泉州师范学院实验废弃物入库记录表》。若未如实填报，不予回收处置。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560" w:lineRule="exact"/>
        <w:ind w:firstLine="620" w:firstLineChars="194"/>
        <w:jc w:val="left"/>
        <w:textAlignment w:val="auto"/>
        <w:rPr>
          <w:rFonts w:ascii="仿宋_GB2312" w:hAnsi="仿宋_GB2312" w:eastAsia="仿宋_GB2312" w:cs="仿宋_GB2312"/>
          <w:kern w:val="21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kern w:val="21"/>
          <w:sz w:val="32"/>
          <w:szCs w:val="32"/>
          <w:shd w:val="clear" w:color="auto" w:fill="FFFFFF"/>
        </w:rPr>
        <w:t>第七条 人员进入暂存柜应穿戴相应防护衣物及其它必要的防护用具。转运废弃物过程中要轻拿轻放，防止撞击和倾倒，未经许可无关人员不得进入废弃物贮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kern w:val="21"/>
          <w:sz w:val="32"/>
          <w:szCs w:val="32"/>
          <w:shd w:val="clear" w:color="auto" w:fill="FFFFFF"/>
        </w:rPr>
        <w:t>存区域。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560" w:lineRule="exact"/>
        <w:ind w:firstLine="620" w:firstLineChars="194"/>
        <w:jc w:val="left"/>
        <w:textAlignment w:val="auto"/>
        <w:rPr>
          <w:rFonts w:ascii="仿宋_GB2312" w:hAnsi="仿宋_GB2312" w:eastAsia="仿宋_GB2312" w:cs="仿宋_GB2312"/>
          <w:kern w:val="21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kern w:val="21"/>
          <w:sz w:val="32"/>
          <w:szCs w:val="32"/>
          <w:shd w:val="clear" w:color="auto" w:fill="FFFFFF"/>
        </w:rPr>
        <w:t>第八条 实验废弃物进入暂存柜时，须先打开柜门，通风十分钟以上方可进入。每次须两人以上共同处理废弃物出入库，且保证有一人在暂存柜外等候。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560" w:lineRule="exact"/>
        <w:ind w:firstLine="620" w:firstLineChars="194"/>
        <w:jc w:val="left"/>
        <w:textAlignment w:val="auto"/>
        <w:rPr>
          <w:rFonts w:ascii="仿宋_GB2312" w:hAnsi="仿宋_GB2312" w:eastAsia="仿宋_GB2312" w:cs="仿宋_GB2312"/>
          <w:kern w:val="21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kern w:val="21"/>
          <w:sz w:val="32"/>
          <w:szCs w:val="32"/>
          <w:shd w:val="clear" w:color="auto" w:fill="FFFFFF"/>
        </w:rPr>
        <w:t>第九条 各相关学院应制定实验废弃物暂存的应急处置措施。如发生废弃物遗失、泄漏、扩散等意外事故时，采取相应的应急处置措施，并立即向实验室与设备管理中心、保卫处汇报。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560" w:lineRule="exact"/>
        <w:ind w:firstLine="620" w:firstLineChars="194"/>
        <w:jc w:val="left"/>
        <w:textAlignment w:val="auto"/>
        <w:rPr>
          <w:rFonts w:ascii="仿宋_GB2312" w:hAnsi="仿宋_GB2312" w:eastAsia="仿宋_GB2312" w:cs="仿宋_GB2312"/>
          <w:kern w:val="21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kern w:val="21"/>
          <w:sz w:val="32"/>
          <w:szCs w:val="32"/>
          <w:shd w:val="clear" w:color="auto" w:fill="FFFFFF"/>
        </w:rPr>
        <w:t>第十条  各相关学院必须按本实施细则规范操作。对违反本细则随意倾倒、堆放危险废弃物引起严重后果者，一经查实将严肃追究相关责任人的责任。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560" w:lineRule="exact"/>
        <w:ind w:firstLine="620" w:firstLineChars="194"/>
        <w:jc w:val="left"/>
        <w:textAlignment w:val="auto"/>
        <w:rPr>
          <w:rFonts w:ascii="仿宋_GB2312" w:hAnsi="仿宋_GB2312" w:eastAsia="仿宋_GB2312" w:cs="仿宋_GB2312"/>
          <w:kern w:val="21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kern w:val="21"/>
          <w:sz w:val="32"/>
          <w:szCs w:val="32"/>
          <w:shd w:val="clear" w:color="auto" w:fill="FFFFFF"/>
        </w:rPr>
        <w:t>第十一条  本细则由实验室与设备管理中心负责解释，自公布之日起执行。</w:t>
      </w:r>
    </w:p>
    <w:sectPr>
      <w:footerReference r:id="rId3" w:type="default"/>
      <w:footerReference r:id="rId4" w:type="even"/>
      <w:pgSz w:w="11906" w:h="16838"/>
      <w:pgMar w:top="2098" w:right="1474" w:bottom="1984" w:left="1587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GB2312">
    <w:altName w:val="仿宋"/>
    <w:panose1 w:val="00000000000000000000"/>
    <w:charset w:val="00"/>
    <w:family w:val="auto"/>
    <w:pitch w:val="default"/>
    <w:sig w:usb0="00000000" w:usb1="00000000" w:usb2="00000000" w:usb3="00000000" w:csb0="00040001" w:csb1="00000000"/>
  </w:font>
</w:fonts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end"/>
    </w:r>
  </w:p>
  <w:p>
    <w:pPr>
      <w:pStyle w:val="2"/>
    </w:pPr>
  </w:p>
</w:ftr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6B81567-BD16-4715-9C03-4CEB0595C455}">
  <ds:schemaRefs/>
</ds:datastoreItem>
</file>